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14CC" w14:textId="77777777" w:rsidR="004513E5" w:rsidRPr="00C463C3" w:rsidRDefault="004513E5" w:rsidP="004513E5">
      <w:pPr>
        <w:pStyle w:val="Heading1"/>
        <w:rPr>
          <w:rFonts w:ascii="Arial" w:hAnsi="Arial" w:cs="Arial"/>
          <w:color w:val="auto"/>
          <w:lang w:val="en-GB"/>
        </w:rPr>
      </w:pPr>
      <w:r w:rsidRPr="00C463C3">
        <w:rPr>
          <w:rFonts w:ascii="Arial" w:hAnsi="Arial" w:cs="Arial"/>
          <w:color w:val="auto"/>
          <w:lang w:val="en-GB"/>
        </w:rPr>
        <w:t>Shelter Meeting 14 Breakout Technical Sector Priorities</w:t>
      </w:r>
    </w:p>
    <w:p w14:paraId="727F8B4E" w14:textId="61C8D535" w:rsidR="004513E5" w:rsidRPr="00C463C3" w:rsidRDefault="004513E5" w:rsidP="004513E5">
      <w:pPr>
        <w:pStyle w:val="Heading2"/>
        <w:rPr>
          <w:rStyle w:val="SubtleEmphasis"/>
          <w:rFonts w:ascii="Arial" w:hAnsi="Arial" w:cs="Arial"/>
          <w:color w:val="auto"/>
          <w:lang w:val="en-GB"/>
        </w:rPr>
      </w:pPr>
      <w:r w:rsidRPr="00C463C3">
        <w:rPr>
          <w:rStyle w:val="SubtleEmphasis"/>
          <w:rFonts w:ascii="Arial" w:hAnsi="Arial" w:cs="Arial"/>
          <w:color w:val="auto"/>
        </w:rPr>
        <w:t>Group 3 Hardware, tools and guidance</w:t>
      </w:r>
    </w:p>
    <w:p w14:paraId="36F7FC74" w14:textId="77777777" w:rsidR="00304402" w:rsidRPr="001D05FD" w:rsidRDefault="00304402" w:rsidP="00304402">
      <w:pPr>
        <w:rPr>
          <w:lang w:val="en-GB"/>
        </w:rPr>
      </w:pPr>
    </w:p>
    <w:p w14:paraId="0491F0F0" w14:textId="77777777" w:rsidR="00304402" w:rsidRPr="001D05FD" w:rsidRDefault="00304402" w:rsidP="00304402">
      <w:pPr>
        <w:rPr>
          <w:b/>
          <w:lang w:val="en-GB"/>
        </w:rPr>
      </w:pPr>
      <w:r w:rsidRPr="001D05FD">
        <w:rPr>
          <w:b/>
          <w:lang w:val="en-GB"/>
        </w:rPr>
        <w:t xml:space="preserve">Shelter Meetings </w:t>
      </w:r>
    </w:p>
    <w:p w14:paraId="6DD4CC59" w14:textId="77777777" w:rsidR="00304402" w:rsidRPr="001D05FD" w:rsidRDefault="00304402" w:rsidP="00304402">
      <w:pPr>
        <w:rPr>
          <w:lang w:val="en-GB"/>
        </w:rPr>
      </w:pPr>
    </w:p>
    <w:p w14:paraId="17B07622" w14:textId="77777777" w:rsidR="00304402" w:rsidRPr="001D05FD" w:rsidRDefault="00304402" w:rsidP="00304402">
      <w:pPr>
        <w:rPr>
          <w:i/>
          <w:lang w:val="en-GB"/>
        </w:rPr>
      </w:pPr>
      <w:r w:rsidRPr="001D05FD">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67B0BD4E" w14:textId="77777777" w:rsidR="00304402" w:rsidRPr="001D05FD" w:rsidRDefault="00304402" w:rsidP="00304402">
      <w:pPr>
        <w:rPr>
          <w:i/>
          <w:lang w:val="en-GB"/>
        </w:rPr>
      </w:pPr>
    </w:p>
    <w:p w14:paraId="025B5A11" w14:textId="77777777" w:rsidR="00304402" w:rsidRPr="001D05FD" w:rsidRDefault="00304402" w:rsidP="00304402">
      <w:pPr>
        <w:rPr>
          <w:i/>
          <w:lang w:val="en-GB"/>
        </w:rPr>
      </w:pPr>
      <w:r w:rsidRPr="001D05FD">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059AF3E7" w14:textId="77777777" w:rsidR="00304402" w:rsidRPr="001D05FD" w:rsidRDefault="00304402" w:rsidP="00304402">
      <w:pPr>
        <w:rPr>
          <w:lang w:val="en-GB"/>
        </w:rPr>
      </w:pPr>
    </w:p>
    <w:p w14:paraId="248BA177" w14:textId="77777777" w:rsidR="00304402" w:rsidRPr="001D05FD" w:rsidRDefault="00304402" w:rsidP="00304402">
      <w:pPr>
        <w:rPr>
          <w:b/>
          <w:lang w:val="en-GB"/>
        </w:rPr>
      </w:pPr>
      <w:r w:rsidRPr="001D05FD">
        <w:rPr>
          <w:b/>
          <w:lang w:val="en-GB"/>
        </w:rPr>
        <w:t xml:space="preserve">Shelter Meeting 14, 10th October 2014 </w:t>
      </w:r>
    </w:p>
    <w:p w14:paraId="1BBE13B6" w14:textId="77777777" w:rsidR="00304402" w:rsidRPr="001D05FD" w:rsidRDefault="00304402" w:rsidP="00304402">
      <w:pPr>
        <w:rPr>
          <w:lang w:val="en-GB"/>
        </w:rPr>
      </w:pPr>
    </w:p>
    <w:p w14:paraId="6606EE44" w14:textId="4EC4532B" w:rsidR="00304402" w:rsidRPr="001D05FD" w:rsidRDefault="00304402" w:rsidP="00304402">
      <w:pPr>
        <w:rPr>
          <w:lang w:val="en-GB"/>
        </w:rPr>
      </w:pPr>
      <w:r w:rsidRPr="001D05FD">
        <w:rPr>
          <w:lang w:val="en-GB"/>
        </w:rPr>
        <w:t>On 10th of October 2014, the Shelter Meeting welcomed participation in-person and online from over 25 countries by representatives from 44 different agencies. Hosted by the IASC Global Shelter Cluster, the meeting breakout groups covered the areas of 'Response Options' and 'Technical Sector Priorities'</w:t>
      </w:r>
      <w:r w:rsidR="009600B7">
        <w:rPr>
          <w:lang w:val="en-GB"/>
        </w:rPr>
        <w:t>.</w:t>
      </w:r>
    </w:p>
    <w:p w14:paraId="32EF914A" w14:textId="77777777" w:rsidR="00304402" w:rsidRPr="001D05FD" w:rsidRDefault="00304402" w:rsidP="00304402">
      <w:pPr>
        <w:rPr>
          <w:lang w:val="en-GB"/>
        </w:rPr>
      </w:pPr>
    </w:p>
    <w:p w14:paraId="2BA5994D" w14:textId="5A829C15" w:rsidR="00304402" w:rsidRPr="001D05FD" w:rsidRDefault="00304402" w:rsidP="00304402">
      <w:pPr>
        <w:rPr>
          <w:lang w:val="en-GB"/>
        </w:rPr>
      </w:pPr>
      <w:r w:rsidRPr="001D05FD">
        <w:rPr>
          <w:lang w:val="en-GB"/>
        </w:rPr>
        <w:t xml:space="preserve">Presentations from Shelter Meeting can be viewed </w:t>
      </w:r>
      <w:hyperlink r:id="rId9" w:history="1">
        <w:r w:rsidRPr="001D05FD">
          <w:rPr>
            <w:rStyle w:val="Hyperlink"/>
            <w:lang w:val="en-GB"/>
          </w:rPr>
          <w:t>here</w:t>
        </w:r>
      </w:hyperlink>
      <w:r w:rsidRPr="001D05FD">
        <w:rPr>
          <w:lang w:val="en-GB"/>
        </w:rPr>
        <w:t>.</w:t>
      </w:r>
    </w:p>
    <w:p w14:paraId="0AF6FB83" w14:textId="77777777" w:rsidR="00304402" w:rsidRPr="001D05FD" w:rsidRDefault="00304402" w:rsidP="00304402">
      <w:pPr>
        <w:rPr>
          <w:lang w:val="en-GB"/>
        </w:rPr>
      </w:pPr>
    </w:p>
    <w:p w14:paraId="401B9094" w14:textId="2539FC20" w:rsidR="00304402" w:rsidRPr="001D05FD" w:rsidRDefault="00304402" w:rsidP="00304402">
      <w:pPr>
        <w:rPr>
          <w:lang w:val="en-GB"/>
        </w:rPr>
      </w:pPr>
      <w:r w:rsidRPr="001D05FD">
        <w:rPr>
          <w:lang w:val="en-GB"/>
        </w:rPr>
        <w:t xml:space="preserve">As a part of each Shelter Meeting, there are breakout groups, which are meant to begin a greater exploration of the topics relevant and important to current Shelter sector concerns. In Shelter Meeting 14 the </w:t>
      </w:r>
      <w:r w:rsidR="007D6C73">
        <w:rPr>
          <w:lang w:val="en-GB"/>
        </w:rPr>
        <w:t xml:space="preserve">breakout session for Technical Sector Priorities was meant to examine technical priorities within the shelter sector to come to a better understanding of those priorities and ways forward. </w:t>
      </w:r>
    </w:p>
    <w:p w14:paraId="70992297" w14:textId="77777777" w:rsidR="004D7BF7" w:rsidRPr="001D05FD" w:rsidRDefault="004D7BF7" w:rsidP="00304402">
      <w:pPr>
        <w:rPr>
          <w:b/>
          <w:bCs/>
          <w:lang w:val="en-GB"/>
        </w:rPr>
      </w:pPr>
    </w:p>
    <w:p w14:paraId="337C9777" w14:textId="77777777" w:rsidR="00304402" w:rsidRPr="001D05FD" w:rsidRDefault="00304402" w:rsidP="00304402">
      <w:pPr>
        <w:rPr>
          <w:b/>
          <w:bCs/>
          <w:lang w:val="en-GB"/>
        </w:rPr>
      </w:pPr>
      <w:r w:rsidRPr="001D05FD">
        <w:rPr>
          <w:b/>
          <w:bCs/>
          <w:lang w:val="en-GB"/>
        </w:rPr>
        <w:t>Next steps</w:t>
      </w:r>
    </w:p>
    <w:p w14:paraId="4DCB8B1E" w14:textId="77777777" w:rsidR="00304402" w:rsidRPr="001D05FD" w:rsidRDefault="00304402" w:rsidP="00304402">
      <w:pPr>
        <w:rPr>
          <w:b/>
          <w:bCs/>
          <w:lang w:val="en-GB"/>
        </w:rPr>
      </w:pPr>
    </w:p>
    <w:p w14:paraId="14A4E467" w14:textId="77777777" w:rsidR="00304402" w:rsidRDefault="00304402" w:rsidP="00304402">
      <w:pPr>
        <w:pBdr>
          <w:bottom w:val="single" w:sz="12" w:space="1" w:color="auto"/>
        </w:pBdr>
        <w:rPr>
          <w:bCs/>
          <w:lang w:val="en-GB"/>
        </w:rPr>
      </w:pPr>
      <w:r w:rsidRPr="001D05FD">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47078F2B" w14:textId="77777777" w:rsidR="00FC418F" w:rsidRDefault="00FC418F" w:rsidP="00304402">
      <w:pPr>
        <w:pBdr>
          <w:bottom w:val="single" w:sz="12" w:space="1" w:color="auto"/>
        </w:pBdr>
        <w:rPr>
          <w:bCs/>
          <w:lang w:val="en-GB"/>
        </w:rPr>
      </w:pPr>
    </w:p>
    <w:p w14:paraId="650728E8" w14:textId="77777777" w:rsidR="00C463C3" w:rsidRPr="001D05FD" w:rsidRDefault="00C463C3" w:rsidP="00304402">
      <w:pPr>
        <w:pBdr>
          <w:bottom w:val="single" w:sz="12" w:space="1" w:color="auto"/>
        </w:pBdr>
        <w:rPr>
          <w:bCs/>
          <w:lang w:val="en-GB"/>
        </w:rPr>
      </w:pPr>
    </w:p>
    <w:p w14:paraId="14DB097B" w14:textId="4A762B38" w:rsidR="00C463C3" w:rsidRDefault="00C463C3">
      <w:pPr>
        <w:rPr>
          <w:bCs/>
          <w:lang w:val="en-GB"/>
        </w:rPr>
      </w:pPr>
      <w:r>
        <w:rPr>
          <w:bCs/>
          <w:lang w:val="en-GB"/>
        </w:rPr>
        <w:br w:type="page"/>
      </w:r>
    </w:p>
    <w:p w14:paraId="3264EDE5" w14:textId="77777777" w:rsidR="00304402" w:rsidRDefault="00304402" w:rsidP="00B92E6B">
      <w:pPr>
        <w:rPr>
          <w:bCs/>
          <w:lang w:val="en-GB"/>
        </w:rPr>
      </w:pPr>
    </w:p>
    <w:p w14:paraId="60190C8F" w14:textId="543DC9CA" w:rsidR="00304402" w:rsidRPr="001D05FD" w:rsidRDefault="00304402" w:rsidP="00304402">
      <w:pPr>
        <w:rPr>
          <w:b/>
          <w:lang w:val="en-GB"/>
        </w:rPr>
      </w:pPr>
      <w:r w:rsidRPr="001D05FD">
        <w:rPr>
          <w:b/>
          <w:lang w:val="en-GB"/>
        </w:rPr>
        <w:t>Notes summarising breakout group 3 ‘</w:t>
      </w:r>
      <w:r w:rsidR="004D7BF7" w:rsidRPr="001D05FD">
        <w:rPr>
          <w:b/>
          <w:lang w:val="en-GB"/>
        </w:rPr>
        <w:t>Hardware tools and guidance’</w:t>
      </w:r>
      <w:r w:rsidR="003322EC" w:rsidRPr="001D05FD">
        <w:rPr>
          <w:b/>
          <w:lang w:val="en-GB"/>
        </w:rPr>
        <w:t xml:space="preserve"> </w:t>
      </w:r>
      <w:r w:rsidRPr="001D05FD">
        <w:rPr>
          <w:b/>
          <w:lang w:val="en-GB"/>
        </w:rPr>
        <w:t xml:space="preserve"> </w:t>
      </w:r>
    </w:p>
    <w:p w14:paraId="3C03A85C" w14:textId="77777777" w:rsidR="00304402" w:rsidRPr="001D05FD" w:rsidRDefault="00304402" w:rsidP="00304402">
      <w:pPr>
        <w:rPr>
          <w:lang w:val="en-GB"/>
        </w:rPr>
      </w:pPr>
    </w:p>
    <w:p w14:paraId="735EA62A" w14:textId="1C60BA24" w:rsidR="00304402" w:rsidRPr="001D05FD" w:rsidRDefault="00C463C3" w:rsidP="00304402">
      <w:pPr>
        <w:rPr>
          <w:lang w:val="en-GB"/>
        </w:rPr>
      </w:pPr>
      <w:r>
        <w:rPr>
          <w:lang w:val="en-GB"/>
        </w:rPr>
        <w:t>Group</w:t>
      </w:r>
      <w:r w:rsidR="00304402" w:rsidRPr="001D05FD">
        <w:rPr>
          <w:lang w:val="en-GB"/>
        </w:rPr>
        <w:t xml:space="preserve"> </w:t>
      </w:r>
      <w:r w:rsidR="00A22B5C">
        <w:rPr>
          <w:lang w:val="en-GB"/>
        </w:rPr>
        <w:t>Facilitator</w:t>
      </w:r>
      <w:r w:rsidR="00304402" w:rsidRPr="001D05FD">
        <w:rPr>
          <w:lang w:val="en-GB"/>
        </w:rPr>
        <w:t xml:space="preserve">: </w:t>
      </w:r>
      <w:r w:rsidR="004D7BF7" w:rsidRPr="001D05FD">
        <w:rPr>
          <w:lang w:val="en-GB"/>
        </w:rPr>
        <w:t>Cecilia Braedt, IFRC-SRU</w:t>
      </w:r>
      <w:r w:rsidR="003322EC" w:rsidRPr="001D05FD">
        <w:rPr>
          <w:lang w:val="en-GB"/>
        </w:rPr>
        <w:t xml:space="preserve"> </w:t>
      </w:r>
    </w:p>
    <w:p w14:paraId="111983CF" w14:textId="77777777" w:rsidR="00304402" w:rsidRPr="001D05FD" w:rsidRDefault="00304402" w:rsidP="00304402">
      <w:pPr>
        <w:rPr>
          <w:lang w:val="en-GB"/>
        </w:rPr>
      </w:pPr>
    </w:p>
    <w:p w14:paraId="1AE25B11" w14:textId="77777777" w:rsidR="00304402" w:rsidRPr="00C463C3" w:rsidRDefault="00304402" w:rsidP="00304402">
      <w:pPr>
        <w:rPr>
          <w:lang w:val="en-GB"/>
        </w:rPr>
      </w:pPr>
      <w:r w:rsidRPr="00C463C3">
        <w:rPr>
          <w:lang w:val="en-GB"/>
        </w:rPr>
        <w:t xml:space="preserve">Breakout session participants: </w:t>
      </w:r>
    </w:p>
    <w:p w14:paraId="5C896267" w14:textId="192B162C" w:rsidR="001D05FD" w:rsidRPr="00C463C3" w:rsidRDefault="00573566" w:rsidP="00304402">
      <w:pPr>
        <w:rPr>
          <w:lang w:val="en-GB"/>
        </w:rPr>
      </w:pPr>
      <w:r w:rsidRPr="00C463C3">
        <w:rPr>
          <w:lang w:val="en-GB"/>
        </w:rPr>
        <w:t>Jérôme</w:t>
      </w:r>
      <w:r w:rsidR="001D05FD" w:rsidRPr="00C463C3">
        <w:rPr>
          <w:lang w:val="en-GB"/>
        </w:rPr>
        <w:t xml:space="preserve"> Michon,  </w:t>
      </w:r>
      <w:r w:rsidRPr="00C463C3">
        <w:rPr>
          <w:lang w:val="en-GB"/>
        </w:rPr>
        <w:t>ALIMA</w:t>
      </w:r>
    </w:p>
    <w:p w14:paraId="532FF7E8" w14:textId="029B9F56" w:rsidR="001D05FD" w:rsidRPr="00C463C3" w:rsidRDefault="001D05FD" w:rsidP="00304402">
      <w:pPr>
        <w:rPr>
          <w:lang w:val="en-GB"/>
        </w:rPr>
      </w:pPr>
      <w:r w:rsidRPr="00C463C3">
        <w:rPr>
          <w:lang w:val="en-GB"/>
        </w:rPr>
        <w:t>Bernard Galelli, SOS Altitude</w:t>
      </w:r>
    </w:p>
    <w:p w14:paraId="273C6782" w14:textId="535BA1B9" w:rsidR="001D05FD" w:rsidRPr="00C463C3" w:rsidRDefault="001D05FD" w:rsidP="00304402">
      <w:pPr>
        <w:rPr>
          <w:lang w:val="en-GB"/>
        </w:rPr>
      </w:pPr>
      <w:r w:rsidRPr="00C463C3">
        <w:rPr>
          <w:lang w:val="en-GB"/>
        </w:rPr>
        <w:t>Giulia Frontini, CRS</w:t>
      </w:r>
    </w:p>
    <w:p w14:paraId="24FE487D" w14:textId="65194F2A" w:rsidR="00573566" w:rsidRPr="00C463C3" w:rsidRDefault="00573566" w:rsidP="00304402">
      <w:pPr>
        <w:rPr>
          <w:lang w:val="en-GB"/>
        </w:rPr>
      </w:pPr>
      <w:r w:rsidRPr="00C463C3">
        <w:rPr>
          <w:lang w:val="en-GB"/>
        </w:rPr>
        <w:t>Avedis Baberian, Emergency Architects Foundation</w:t>
      </w:r>
    </w:p>
    <w:p w14:paraId="562F6DC3" w14:textId="3DAA8193" w:rsidR="00431F2A" w:rsidRPr="00C463C3" w:rsidRDefault="00C463C3" w:rsidP="00304402">
      <w:pPr>
        <w:rPr>
          <w:lang w:val="en-GB"/>
        </w:rPr>
      </w:pPr>
      <w:r w:rsidRPr="00C463C3">
        <w:rPr>
          <w:lang w:val="en-GB"/>
        </w:rPr>
        <w:t>Co</w:t>
      </w:r>
      <w:r w:rsidR="00431F2A" w:rsidRPr="00C463C3">
        <w:rPr>
          <w:lang w:val="en-GB"/>
        </w:rPr>
        <w:t>rin</w:t>
      </w:r>
      <w:r w:rsidRPr="00C463C3">
        <w:rPr>
          <w:lang w:val="en-GB"/>
        </w:rPr>
        <w:t>n</w:t>
      </w:r>
      <w:r w:rsidR="00431F2A" w:rsidRPr="00C463C3">
        <w:rPr>
          <w:lang w:val="en-GB"/>
        </w:rPr>
        <w:t>e</w:t>
      </w:r>
      <w:r w:rsidRPr="00C463C3">
        <w:rPr>
          <w:lang w:val="en-GB"/>
        </w:rPr>
        <w:t xml:space="preserve"> Treherne, IFRC</w:t>
      </w:r>
    </w:p>
    <w:p w14:paraId="4C83C96A" w14:textId="0F4313A7" w:rsidR="00431F2A" w:rsidRDefault="00431F2A" w:rsidP="00304402">
      <w:pPr>
        <w:rPr>
          <w:lang w:val="en-GB"/>
        </w:rPr>
      </w:pPr>
      <w:r w:rsidRPr="00C463C3">
        <w:rPr>
          <w:lang w:val="en-GB"/>
        </w:rPr>
        <w:t>John Howard, Independent</w:t>
      </w:r>
    </w:p>
    <w:p w14:paraId="0528C7D3" w14:textId="77777777" w:rsidR="00304402" w:rsidRPr="001D05FD" w:rsidRDefault="00304402" w:rsidP="00304402">
      <w:pPr>
        <w:rPr>
          <w:lang w:val="en-GB"/>
        </w:rPr>
      </w:pPr>
    </w:p>
    <w:p w14:paraId="44A5199E" w14:textId="45D1B678" w:rsidR="000013F1" w:rsidRDefault="00A22B5C" w:rsidP="00304402">
      <w:pPr>
        <w:rPr>
          <w:lang w:val="en-GB"/>
        </w:rPr>
      </w:pPr>
      <w:r>
        <w:rPr>
          <w:lang w:val="en-GB"/>
        </w:rPr>
        <w:t xml:space="preserve">Group </w:t>
      </w:r>
      <w:bookmarkStart w:id="0" w:name="_GoBack"/>
      <w:bookmarkEnd w:id="0"/>
      <w:r w:rsidR="00304402" w:rsidRPr="001D05FD">
        <w:rPr>
          <w:lang w:val="en-GB"/>
        </w:rPr>
        <w:t xml:space="preserve">Rapporteur: </w:t>
      </w:r>
      <w:r w:rsidR="00CF6BD9" w:rsidRPr="001D05FD">
        <w:rPr>
          <w:lang w:val="en-GB"/>
        </w:rPr>
        <w:t>Mieke Dale-Harris, I</w:t>
      </w:r>
      <w:r w:rsidR="00E73FD8">
        <w:rPr>
          <w:lang w:val="en-GB"/>
        </w:rPr>
        <w:t>MPACT</w:t>
      </w:r>
      <w:r w:rsidR="00CF6BD9" w:rsidRPr="001D05FD">
        <w:rPr>
          <w:lang w:val="en-GB"/>
        </w:rPr>
        <w:t xml:space="preserve"> Initiatives</w:t>
      </w:r>
    </w:p>
    <w:p w14:paraId="2DB60A76" w14:textId="77777777" w:rsidR="00C463C3" w:rsidRDefault="00C463C3" w:rsidP="00304402">
      <w:pPr>
        <w:rPr>
          <w:lang w:val="en-GB"/>
        </w:rPr>
      </w:pPr>
    </w:p>
    <w:p w14:paraId="3BBC26E3" w14:textId="3C2C9A06" w:rsidR="00C463C3" w:rsidRPr="001D05FD" w:rsidRDefault="00C463C3" w:rsidP="00304402">
      <w:pPr>
        <w:rPr>
          <w:lang w:val="en-GB"/>
        </w:rPr>
      </w:pPr>
      <w:r>
        <w:rPr>
          <w:lang w:val="en-GB"/>
        </w:rPr>
        <w:t>Notes Editor: Amanda Wigfall, Shelter Meeting Coordinator, Shelter Centre</w:t>
      </w:r>
    </w:p>
    <w:p w14:paraId="22FD5DF9" w14:textId="77777777" w:rsidR="00CF6BD9" w:rsidRPr="001D05FD" w:rsidRDefault="00CF6BD9" w:rsidP="00304402">
      <w:pPr>
        <w:rPr>
          <w:lang w:val="en-GB"/>
        </w:rPr>
      </w:pPr>
    </w:p>
    <w:p w14:paraId="0C52E4A5" w14:textId="25EDD1B4" w:rsidR="000013F1" w:rsidRPr="00C463C3" w:rsidRDefault="00C463C3" w:rsidP="006B0F71">
      <w:pPr>
        <w:rPr>
          <w:i/>
          <w:lang w:val="en-GB"/>
        </w:rPr>
      </w:pPr>
      <w:r w:rsidRPr="00C463C3">
        <w:rPr>
          <w:i/>
          <w:lang w:val="en-GB"/>
        </w:rPr>
        <w:t xml:space="preserve">This discussion covered the hardware, tools and guidance within the context of training and guidance in the shelter sector. These discussions included targeting trainings and having them have a clear focus. The suggestions from the group included identifying other breakout groups that may be beneficial to partner with in order to move forward in the agreed direction. </w:t>
      </w:r>
      <w:r w:rsidRPr="00C463C3">
        <w:rPr>
          <w:rFonts w:eastAsiaTheme="minorEastAsia"/>
          <w:i/>
          <w:iCs/>
        </w:rPr>
        <w:t>These notes, along with the notes from the other groups in the breakout sessions from Shelter Meeting 14, will be taken forward through various fora, including the Technical and Innovation Working Group (TiWG) of the IASC Global Shelter Cluster.</w:t>
      </w:r>
    </w:p>
    <w:p w14:paraId="31CE88C6" w14:textId="2AD17586" w:rsidR="00083A69" w:rsidRPr="00C463C3" w:rsidRDefault="00083A69" w:rsidP="009373BF">
      <w:pPr>
        <w:rPr>
          <w:lang w:val="en-GB"/>
        </w:rPr>
      </w:pPr>
    </w:p>
    <w:p w14:paraId="5B61F124" w14:textId="2C18DC59" w:rsidR="00083A69" w:rsidRPr="001D05FD" w:rsidRDefault="00083A69" w:rsidP="00A607B8">
      <w:pPr>
        <w:ind w:left="720" w:hanging="720"/>
        <w:rPr>
          <w:rFonts w:eastAsia="ＭＳ ゴシック"/>
          <w:lang w:val="en-GB"/>
        </w:rPr>
      </w:pPr>
      <w:r w:rsidRPr="001D05FD">
        <w:rPr>
          <w:rFonts w:eastAsia="ＭＳ ゴシック"/>
          <w:b/>
          <w:lang w:val="en-GB"/>
        </w:rPr>
        <w:t xml:space="preserve">3.1 </w:t>
      </w:r>
      <w:r w:rsidRPr="001D05FD">
        <w:rPr>
          <w:rFonts w:eastAsia="ＭＳ ゴシック"/>
          <w:b/>
          <w:lang w:val="en-GB"/>
        </w:rPr>
        <w:tab/>
        <w:t>General group discussion surrounding workshops and trainings</w:t>
      </w:r>
      <w:r w:rsidR="000013F1" w:rsidRPr="001D05FD">
        <w:rPr>
          <w:rFonts w:eastAsia="ＭＳ ゴシック"/>
          <w:b/>
          <w:lang w:val="en-GB"/>
        </w:rPr>
        <w:t xml:space="preserve"> specific to hardware, tools and guidance </w:t>
      </w:r>
      <w:r w:rsidR="00B624E5" w:rsidRPr="001D05FD">
        <w:rPr>
          <w:rFonts w:eastAsia="ＭＳ ゴシック"/>
          <w:b/>
          <w:lang w:val="en-GB"/>
        </w:rPr>
        <w:t>with the objective of</w:t>
      </w:r>
      <w:r w:rsidR="000013F1" w:rsidRPr="001D05FD">
        <w:rPr>
          <w:rFonts w:eastAsia="ＭＳ ゴシック"/>
          <w:b/>
          <w:lang w:val="en-GB"/>
        </w:rPr>
        <w:t xml:space="preserve"> </w:t>
      </w:r>
      <w:r w:rsidR="00B624E5" w:rsidRPr="001D05FD">
        <w:rPr>
          <w:rFonts w:eastAsia="ＭＳ ゴシック"/>
          <w:b/>
          <w:lang w:val="en-GB"/>
        </w:rPr>
        <w:t>achieving</w:t>
      </w:r>
      <w:r w:rsidR="000013F1" w:rsidRPr="001D05FD">
        <w:rPr>
          <w:rFonts w:eastAsia="ＭＳ ゴシック"/>
          <w:b/>
          <w:lang w:val="en-GB"/>
        </w:rPr>
        <w:t xml:space="preserve"> different levels of training</w:t>
      </w:r>
      <w:r w:rsidR="00B624E5" w:rsidRPr="001D05FD">
        <w:rPr>
          <w:rFonts w:eastAsia="ＭＳ ゴシック"/>
          <w:b/>
          <w:lang w:val="en-GB"/>
        </w:rPr>
        <w:t>.</w:t>
      </w:r>
      <w:r w:rsidR="00B624E5" w:rsidRPr="001D05FD">
        <w:rPr>
          <w:rFonts w:eastAsia="ＭＳ ゴシック"/>
          <w:lang w:val="en-GB"/>
        </w:rPr>
        <w:t xml:space="preserve"> </w:t>
      </w:r>
      <w:r w:rsidR="000013F1" w:rsidRPr="001D05FD">
        <w:rPr>
          <w:rFonts w:eastAsia="ＭＳ ゴシック"/>
          <w:lang w:val="en-GB"/>
        </w:rPr>
        <w:t xml:space="preserve"> </w:t>
      </w:r>
    </w:p>
    <w:p w14:paraId="6F9FB6CB" w14:textId="352EDDD9" w:rsidR="00A607B8" w:rsidRDefault="00083A69" w:rsidP="003A4BC1">
      <w:pPr>
        <w:ind w:left="720" w:hanging="720"/>
        <w:rPr>
          <w:bCs/>
          <w:lang w:val="en-GB"/>
        </w:rPr>
      </w:pPr>
      <w:r w:rsidRPr="001D05FD">
        <w:rPr>
          <w:b/>
          <w:bCs/>
          <w:lang w:val="en-GB"/>
        </w:rPr>
        <w:t>3.1.1</w:t>
      </w:r>
      <w:r w:rsidRPr="001D05FD">
        <w:rPr>
          <w:bCs/>
          <w:lang w:val="en-GB"/>
        </w:rPr>
        <w:tab/>
      </w:r>
      <w:r w:rsidR="00A607B8" w:rsidRPr="001D05FD">
        <w:rPr>
          <w:bCs/>
          <w:lang w:val="en-GB"/>
        </w:rPr>
        <w:t xml:space="preserve">Content </w:t>
      </w:r>
      <w:r w:rsidR="003A4BC1">
        <w:rPr>
          <w:bCs/>
          <w:lang w:val="en-GB"/>
        </w:rPr>
        <w:t xml:space="preserve">for workshops and trainings </w:t>
      </w:r>
      <w:r w:rsidR="00A607B8" w:rsidRPr="001D05FD">
        <w:rPr>
          <w:bCs/>
          <w:lang w:val="en-GB"/>
        </w:rPr>
        <w:t>should be targeted towards the specific targeted group. Understanding people are coming from different techn</w:t>
      </w:r>
      <w:r w:rsidR="003A4BC1">
        <w:rPr>
          <w:bCs/>
          <w:lang w:val="en-GB"/>
        </w:rPr>
        <w:t xml:space="preserve">ical backgrounds, we need to creating </w:t>
      </w:r>
      <w:r w:rsidR="00A607B8" w:rsidRPr="001D05FD">
        <w:rPr>
          <w:bCs/>
          <w:lang w:val="en-GB"/>
        </w:rPr>
        <w:t>train</w:t>
      </w:r>
      <w:r w:rsidR="003A4BC1">
        <w:rPr>
          <w:bCs/>
          <w:lang w:val="en-GB"/>
        </w:rPr>
        <w:t>ings</w:t>
      </w:r>
      <w:r w:rsidR="00A607B8" w:rsidRPr="001D05FD">
        <w:rPr>
          <w:bCs/>
          <w:lang w:val="en-GB"/>
        </w:rPr>
        <w:t xml:space="preserve"> for people coming from non-tec</w:t>
      </w:r>
      <w:r w:rsidR="003A4BC1">
        <w:rPr>
          <w:bCs/>
          <w:lang w:val="en-GB"/>
        </w:rPr>
        <w:t>hnical backgrounds and respect</w:t>
      </w:r>
      <w:r w:rsidR="00A607B8" w:rsidRPr="001D05FD">
        <w:rPr>
          <w:bCs/>
          <w:lang w:val="en-GB"/>
        </w:rPr>
        <w:t xml:space="preserve"> people coming from different language backgrounds.</w:t>
      </w:r>
    </w:p>
    <w:p w14:paraId="0FB1F135" w14:textId="100DCA01" w:rsidR="003A4BC1" w:rsidRDefault="003A4BC1" w:rsidP="003A4BC1">
      <w:pPr>
        <w:ind w:left="720" w:hanging="720"/>
        <w:rPr>
          <w:bCs/>
          <w:lang w:val="en-GB"/>
        </w:rPr>
      </w:pPr>
      <w:r w:rsidRPr="001D05FD">
        <w:rPr>
          <w:b/>
          <w:bCs/>
          <w:lang w:val="en-GB"/>
        </w:rPr>
        <w:t>3.1.</w:t>
      </w:r>
      <w:r>
        <w:rPr>
          <w:b/>
          <w:bCs/>
          <w:lang w:val="en-GB"/>
        </w:rPr>
        <w:t>2</w:t>
      </w:r>
      <w:r w:rsidRPr="001D05FD">
        <w:rPr>
          <w:bCs/>
          <w:lang w:val="en-GB"/>
        </w:rPr>
        <w:t xml:space="preserve"> </w:t>
      </w:r>
      <w:r>
        <w:rPr>
          <w:bCs/>
          <w:lang w:val="en-GB"/>
        </w:rPr>
        <w:tab/>
      </w:r>
      <w:r w:rsidRPr="001D05FD">
        <w:rPr>
          <w:bCs/>
          <w:lang w:val="en-GB"/>
        </w:rPr>
        <w:t>Different level of expertise should be targeted; with training of technical experts, emergency response teams, beneficiaries and coordinators. Moreover, there should be clear definition of the target groups, and what technical tools and guidance need to be targeted to them.</w:t>
      </w:r>
    </w:p>
    <w:p w14:paraId="7B6CA28E" w14:textId="2ADFE0F1" w:rsidR="003338C7" w:rsidRDefault="005B369B" w:rsidP="003A4BC1">
      <w:pPr>
        <w:ind w:left="720" w:hanging="720"/>
        <w:rPr>
          <w:bCs/>
          <w:lang w:val="en-GB"/>
        </w:rPr>
      </w:pPr>
      <w:r w:rsidRPr="001D05FD">
        <w:rPr>
          <w:b/>
          <w:bCs/>
          <w:lang w:val="en-GB"/>
        </w:rPr>
        <w:t>3.1.</w:t>
      </w:r>
      <w:r>
        <w:rPr>
          <w:b/>
          <w:bCs/>
          <w:lang w:val="en-GB"/>
        </w:rPr>
        <w:t>3</w:t>
      </w:r>
      <w:r w:rsidR="003338C7">
        <w:rPr>
          <w:b/>
          <w:bCs/>
          <w:lang w:val="en-GB"/>
        </w:rPr>
        <w:tab/>
      </w:r>
      <w:r w:rsidRPr="001D05FD">
        <w:rPr>
          <w:bCs/>
          <w:lang w:val="en-GB"/>
        </w:rPr>
        <w:t>Trainings should focus on clear technical topics (e.g. CGI, timber, bracings, foundation, site planning winterization).</w:t>
      </w:r>
    </w:p>
    <w:p w14:paraId="656484B4" w14:textId="530FEF55" w:rsidR="003A4BC1" w:rsidRPr="001D05FD" w:rsidRDefault="005B369B" w:rsidP="003A4BC1">
      <w:pPr>
        <w:ind w:left="720" w:hanging="720"/>
        <w:rPr>
          <w:bCs/>
          <w:lang w:val="en-GB"/>
        </w:rPr>
      </w:pPr>
      <w:r>
        <w:rPr>
          <w:b/>
          <w:bCs/>
          <w:lang w:val="en-GB"/>
        </w:rPr>
        <w:t>3.1.4</w:t>
      </w:r>
      <w:r w:rsidR="003A4BC1">
        <w:rPr>
          <w:bCs/>
          <w:lang w:val="en-GB"/>
        </w:rPr>
        <w:tab/>
      </w:r>
      <w:r w:rsidR="003A4BC1" w:rsidRPr="001D05FD">
        <w:rPr>
          <w:bCs/>
          <w:lang w:val="en-GB"/>
        </w:rPr>
        <w:t>Basic modules need to be agreed upon so as to consolidate clashing resources between groups.</w:t>
      </w:r>
    </w:p>
    <w:p w14:paraId="7ACDD98C" w14:textId="0B4BCDEB" w:rsidR="003A4BC1" w:rsidRDefault="003A4BC1" w:rsidP="003A4BC1">
      <w:pPr>
        <w:ind w:left="720" w:hanging="720"/>
        <w:rPr>
          <w:bCs/>
          <w:lang w:val="en-GB"/>
        </w:rPr>
      </w:pPr>
      <w:r>
        <w:rPr>
          <w:b/>
          <w:bCs/>
          <w:lang w:val="en-GB"/>
        </w:rPr>
        <w:t>3.1.</w:t>
      </w:r>
      <w:r w:rsidR="005B369B">
        <w:rPr>
          <w:b/>
          <w:bCs/>
          <w:lang w:val="en-GB"/>
        </w:rPr>
        <w:t>5</w:t>
      </w:r>
      <w:r w:rsidR="00083A69" w:rsidRPr="001D05FD">
        <w:rPr>
          <w:bCs/>
          <w:lang w:val="en-GB"/>
        </w:rPr>
        <w:tab/>
      </w:r>
      <w:r w:rsidR="000013F1" w:rsidRPr="001D05FD">
        <w:rPr>
          <w:bCs/>
          <w:lang w:val="en-GB"/>
        </w:rPr>
        <w:t>More attention should be given to NFIs in training, such as</w:t>
      </w:r>
      <w:r w:rsidR="004D7BF7" w:rsidRPr="001D05FD">
        <w:rPr>
          <w:bCs/>
          <w:lang w:val="en-GB"/>
        </w:rPr>
        <w:t xml:space="preserve"> </w:t>
      </w:r>
      <w:r w:rsidR="000013F1" w:rsidRPr="001D05FD">
        <w:rPr>
          <w:bCs/>
          <w:lang w:val="en-GB"/>
        </w:rPr>
        <w:t xml:space="preserve">in </w:t>
      </w:r>
      <w:r w:rsidR="004D7BF7" w:rsidRPr="001D05FD">
        <w:rPr>
          <w:bCs/>
          <w:lang w:val="en-GB"/>
        </w:rPr>
        <w:t xml:space="preserve">quality </w:t>
      </w:r>
      <w:r w:rsidR="00A607B8" w:rsidRPr="001D05FD">
        <w:rPr>
          <w:bCs/>
          <w:lang w:val="en-GB"/>
        </w:rPr>
        <w:t>controls put into place and having</w:t>
      </w:r>
      <w:r w:rsidR="004D7BF7" w:rsidRPr="001D05FD">
        <w:rPr>
          <w:bCs/>
          <w:lang w:val="en-GB"/>
        </w:rPr>
        <w:t xml:space="preserve"> more coordination between the clusters around NFIs.</w:t>
      </w:r>
      <w:r w:rsidR="000013F1" w:rsidRPr="001D05FD">
        <w:rPr>
          <w:bCs/>
          <w:lang w:val="en-GB"/>
        </w:rPr>
        <w:t xml:space="preserve"> Tra</w:t>
      </w:r>
      <w:r w:rsidR="00A607B8" w:rsidRPr="001D05FD">
        <w:rPr>
          <w:bCs/>
          <w:lang w:val="en-GB"/>
        </w:rPr>
        <w:t>ining messages should be consistent</w:t>
      </w:r>
      <w:r w:rsidR="000013F1" w:rsidRPr="001D05FD">
        <w:rPr>
          <w:bCs/>
          <w:lang w:val="en-GB"/>
        </w:rPr>
        <w:t xml:space="preserve">. Publishing open source material is a way of ensuring </w:t>
      </w:r>
      <w:r w:rsidR="00A607B8" w:rsidRPr="001D05FD">
        <w:rPr>
          <w:bCs/>
          <w:lang w:val="en-GB"/>
        </w:rPr>
        <w:t>consistent</w:t>
      </w:r>
      <w:r w:rsidR="000013F1" w:rsidRPr="001D05FD">
        <w:rPr>
          <w:bCs/>
          <w:lang w:val="en-GB"/>
        </w:rPr>
        <w:t xml:space="preserve"> messaging. </w:t>
      </w:r>
    </w:p>
    <w:p w14:paraId="21F623F3" w14:textId="623C0149" w:rsidR="003A4BC1" w:rsidRPr="001D05FD" w:rsidRDefault="003A4BC1" w:rsidP="003A4BC1">
      <w:pPr>
        <w:ind w:left="720" w:hanging="720"/>
        <w:rPr>
          <w:bCs/>
          <w:lang w:val="en-GB"/>
        </w:rPr>
      </w:pPr>
      <w:r>
        <w:rPr>
          <w:b/>
          <w:bCs/>
          <w:lang w:val="en-GB"/>
        </w:rPr>
        <w:t>3.1.</w:t>
      </w:r>
      <w:r w:rsidR="005B369B">
        <w:rPr>
          <w:b/>
          <w:bCs/>
          <w:lang w:val="en-GB"/>
        </w:rPr>
        <w:t>6</w:t>
      </w:r>
      <w:r>
        <w:rPr>
          <w:b/>
          <w:bCs/>
          <w:lang w:val="en-GB"/>
        </w:rPr>
        <w:tab/>
      </w:r>
      <w:r w:rsidRPr="001D05FD">
        <w:rPr>
          <w:bCs/>
          <w:lang w:val="en-GB"/>
        </w:rPr>
        <w:t>Methods and key messages should differ depending on the recipient’s level of expertise including people with little expertise. In addition, there should be a clear difference (</w:t>
      </w:r>
      <w:r w:rsidR="00C463C3">
        <w:rPr>
          <w:bCs/>
          <w:lang w:val="en-GB"/>
        </w:rPr>
        <w:t xml:space="preserve"> in </w:t>
      </w:r>
      <w:r w:rsidRPr="001D05FD">
        <w:rPr>
          <w:bCs/>
          <w:lang w:val="en-GB"/>
        </w:rPr>
        <w:t>wording and complexity) in documents that target them. This way different level</w:t>
      </w:r>
      <w:r w:rsidR="00C463C3">
        <w:rPr>
          <w:bCs/>
          <w:lang w:val="en-GB"/>
        </w:rPr>
        <w:t>s</w:t>
      </w:r>
      <w:r w:rsidRPr="001D05FD">
        <w:rPr>
          <w:bCs/>
          <w:lang w:val="en-GB"/>
        </w:rPr>
        <w:t xml:space="preserve"> of expertise should receive different levels of technical training.</w:t>
      </w:r>
    </w:p>
    <w:p w14:paraId="2DA8ADDC" w14:textId="77777777" w:rsidR="004D7BF7" w:rsidRPr="001D05FD" w:rsidRDefault="004D7BF7" w:rsidP="004D7BF7">
      <w:pPr>
        <w:rPr>
          <w:bCs/>
          <w:lang w:val="en-GB"/>
        </w:rPr>
      </w:pPr>
    </w:p>
    <w:p w14:paraId="3B229748" w14:textId="19EE092A" w:rsidR="004D7BF7" w:rsidRPr="001D05FD" w:rsidRDefault="00083A69" w:rsidP="004D7BF7">
      <w:pPr>
        <w:rPr>
          <w:b/>
          <w:bCs/>
          <w:lang w:val="en-GB"/>
        </w:rPr>
      </w:pPr>
      <w:r w:rsidRPr="001D05FD">
        <w:rPr>
          <w:b/>
          <w:bCs/>
          <w:lang w:val="en-GB"/>
        </w:rPr>
        <w:t>3.2</w:t>
      </w:r>
      <w:r w:rsidRPr="001D05FD">
        <w:rPr>
          <w:b/>
          <w:bCs/>
          <w:lang w:val="en-GB"/>
        </w:rPr>
        <w:tab/>
        <w:t>Group discussion on guidance in the sector</w:t>
      </w:r>
    </w:p>
    <w:p w14:paraId="372FFD21" w14:textId="03FAD146" w:rsidR="004D7BF7" w:rsidRPr="001D05FD" w:rsidRDefault="00083A69" w:rsidP="005B369B">
      <w:pPr>
        <w:ind w:left="720" w:hanging="720"/>
        <w:rPr>
          <w:bCs/>
          <w:lang w:val="en-GB"/>
        </w:rPr>
      </w:pPr>
      <w:r w:rsidRPr="001D05FD">
        <w:rPr>
          <w:b/>
          <w:bCs/>
          <w:lang w:val="en-GB"/>
        </w:rPr>
        <w:t>3.2.1</w:t>
      </w:r>
      <w:r w:rsidRPr="001D05FD">
        <w:rPr>
          <w:bCs/>
          <w:lang w:val="en-GB"/>
        </w:rPr>
        <w:tab/>
        <w:t>A k</w:t>
      </w:r>
      <w:r w:rsidR="004D7BF7" w:rsidRPr="001D05FD">
        <w:rPr>
          <w:bCs/>
          <w:lang w:val="en-GB"/>
        </w:rPr>
        <w:t xml:space="preserve">ey </w:t>
      </w:r>
      <w:r w:rsidRPr="001D05FD">
        <w:rPr>
          <w:bCs/>
          <w:lang w:val="en-GB"/>
        </w:rPr>
        <w:t>concern</w:t>
      </w:r>
      <w:r w:rsidR="004D7BF7" w:rsidRPr="001D05FD">
        <w:rPr>
          <w:bCs/>
          <w:lang w:val="en-GB"/>
        </w:rPr>
        <w:t xml:space="preserve"> </w:t>
      </w:r>
      <w:r w:rsidRPr="001D05FD">
        <w:rPr>
          <w:bCs/>
          <w:lang w:val="en-GB"/>
        </w:rPr>
        <w:t xml:space="preserve">is the </w:t>
      </w:r>
      <w:r w:rsidR="004D7BF7" w:rsidRPr="001D05FD">
        <w:rPr>
          <w:bCs/>
          <w:lang w:val="en-GB"/>
        </w:rPr>
        <w:t>lack of technical and capacity (workshops) training is</w:t>
      </w:r>
      <w:r w:rsidRPr="001D05FD">
        <w:rPr>
          <w:bCs/>
          <w:lang w:val="en-GB"/>
        </w:rPr>
        <w:t xml:space="preserve"> that</w:t>
      </w:r>
      <w:r w:rsidR="004D7BF7" w:rsidRPr="001D05FD">
        <w:rPr>
          <w:bCs/>
          <w:lang w:val="en-GB"/>
        </w:rPr>
        <w:t xml:space="preserve"> it is not clear </w:t>
      </w:r>
      <w:r w:rsidRPr="001D05FD">
        <w:rPr>
          <w:bCs/>
          <w:lang w:val="en-GB"/>
        </w:rPr>
        <w:t xml:space="preserve">in which </w:t>
      </w:r>
      <w:r w:rsidR="004D7BF7" w:rsidRPr="001D05FD">
        <w:rPr>
          <w:bCs/>
          <w:lang w:val="en-GB"/>
        </w:rPr>
        <w:t xml:space="preserve">technical working group </w:t>
      </w:r>
      <w:r w:rsidRPr="001D05FD">
        <w:rPr>
          <w:bCs/>
          <w:lang w:val="en-GB"/>
        </w:rPr>
        <w:t>that it belongs</w:t>
      </w:r>
      <w:r w:rsidR="004D7BF7" w:rsidRPr="001D05FD">
        <w:rPr>
          <w:bCs/>
          <w:lang w:val="en-GB"/>
        </w:rPr>
        <w:t xml:space="preserve">. </w:t>
      </w:r>
    </w:p>
    <w:p w14:paraId="1B5E4DA1" w14:textId="330A3871" w:rsidR="004D7BF7" w:rsidRPr="001D05FD" w:rsidRDefault="00083A69" w:rsidP="00083A69">
      <w:pPr>
        <w:ind w:left="720" w:hanging="720"/>
        <w:rPr>
          <w:bCs/>
          <w:lang w:val="en-GB"/>
        </w:rPr>
      </w:pPr>
      <w:r w:rsidRPr="001D05FD">
        <w:rPr>
          <w:rFonts w:eastAsia="ＭＳ 明朝"/>
          <w:b/>
          <w:bCs/>
          <w:lang w:val="en-GB"/>
        </w:rPr>
        <w:t>3.2.</w:t>
      </w:r>
      <w:r w:rsidR="005B369B">
        <w:rPr>
          <w:rFonts w:eastAsia="ＭＳ 明朝"/>
          <w:b/>
          <w:bCs/>
          <w:lang w:val="en-GB"/>
        </w:rPr>
        <w:t>3</w:t>
      </w:r>
      <w:r w:rsidRPr="001D05FD">
        <w:rPr>
          <w:rFonts w:eastAsia="ＭＳ 明朝"/>
          <w:bCs/>
          <w:lang w:val="en-GB"/>
        </w:rPr>
        <w:tab/>
      </w:r>
      <w:r w:rsidR="004D7BF7" w:rsidRPr="001D05FD">
        <w:rPr>
          <w:bCs/>
          <w:lang w:val="en-GB"/>
        </w:rPr>
        <w:t xml:space="preserve">An </w:t>
      </w:r>
      <w:r w:rsidRPr="001D05FD">
        <w:rPr>
          <w:bCs/>
          <w:lang w:val="en-GB"/>
        </w:rPr>
        <w:t>i</w:t>
      </w:r>
      <w:r w:rsidR="004D7BF7" w:rsidRPr="001D05FD">
        <w:rPr>
          <w:bCs/>
          <w:lang w:val="en-GB"/>
        </w:rPr>
        <w:t>ncrease in consultation and an open forum with a particular emphasis on the inclusion of independents would be desirable</w:t>
      </w:r>
      <w:r w:rsidR="00C463C3">
        <w:rPr>
          <w:bCs/>
          <w:lang w:val="en-GB"/>
        </w:rPr>
        <w:t xml:space="preserve"> to have</w:t>
      </w:r>
      <w:r w:rsidR="004D7BF7" w:rsidRPr="001D05FD">
        <w:rPr>
          <w:bCs/>
          <w:lang w:val="en-GB"/>
        </w:rPr>
        <w:t xml:space="preserve">. </w:t>
      </w:r>
    </w:p>
    <w:p w14:paraId="18E0AAC2" w14:textId="386F7A21" w:rsidR="005B369B" w:rsidRDefault="00083A69" w:rsidP="005B369B">
      <w:pPr>
        <w:ind w:left="720" w:hanging="720"/>
        <w:rPr>
          <w:bCs/>
          <w:lang w:val="en-GB"/>
        </w:rPr>
      </w:pPr>
      <w:r w:rsidRPr="001D05FD">
        <w:rPr>
          <w:b/>
          <w:bCs/>
          <w:lang w:val="en-GB"/>
        </w:rPr>
        <w:t>3.2.</w:t>
      </w:r>
      <w:r w:rsidR="005B369B">
        <w:rPr>
          <w:b/>
          <w:bCs/>
          <w:lang w:val="en-GB"/>
        </w:rPr>
        <w:t>4</w:t>
      </w:r>
      <w:r w:rsidRPr="001D05FD">
        <w:rPr>
          <w:bCs/>
          <w:lang w:val="en-GB"/>
        </w:rPr>
        <w:tab/>
        <w:t>The question was posed of h</w:t>
      </w:r>
      <w:r w:rsidR="004D7BF7" w:rsidRPr="001D05FD">
        <w:rPr>
          <w:bCs/>
          <w:lang w:val="en-GB"/>
        </w:rPr>
        <w:t>ow do we</w:t>
      </w:r>
      <w:r w:rsidR="00C463C3">
        <w:rPr>
          <w:bCs/>
          <w:lang w:val="en-GB"/>
        </w:rPr>
        <w:t>, as sector actors,</w:t>
      </w:r>
      <w:r w:rsidR="004D7BF7" w:rsidRPr="001D05FD">
        <w:rPr>
          <w:bCs/>
          <w:lang w:val="en-GB"/>
        </w:rPr>
        <w:t xml:space="preserve"> draw on</w:t>
      </w:r>
      <w:r w:rsidR="001E6D3B" w:rsidRPr="001D05FD">
        <w:rPr>
          <w:bCs/>
          <w:lang w:val="en-GB"/>
        </w:rPr>
        <w:t xml:space="preserve"> and effectively use</w:t>
      </w:r>
      <w:r w:rsidR="004D7BF7" w:rsidRPr="001D05FD">
        <w:rPr>
          <w:bCs/>
          <w:lang w:val="en-GB"/>
        </w:rPr>
        <w:t xml:space="preserve"> the </w:t>
      </w:r>
      <w:r w:rsidR="001E6D3B" w:rsidRPr="001D05FD">
        <w:rPr>
          <w:bCs/>
          <w:lang w:val="en-GB"/>
        </w:rPr>
        <w:t xml:space="preserve">technical </w:t>
      </w:r>
      <w:r w:rsidR="004D7BF7" w:rsidRPr="001D05FD">
        <w:rPr>
          <w:bCs/>
          <w:lang w:val="en-GB"/>
        </w:rPr>
        <w:t>expertise of independents</w:t>
      </w:r>
      <w:r w:rsidR="001E6D3B" w:rsidRPr="001D05FD">
        <w:rPr>
          <w:bCs/>
          <w:lang w:val="en-GB"/>
        </w:rPr>
        <w:t>.</w:t>
      </w:r>
      <w:r w:rsidR="004D7BF7" w:rsidRPr="001D05FD">
        <w:rPr>
          <w:bCs/>
          <w:lang w:val="en-GB"/>
        </w:rPr>
        <w:t xml:space="preserve"> </w:t>
      </w:r>
      <w:r w:rsidR="00C463C3">
        <w:rPr>
          <w:bCs/>
          <w:lang w:val="en-GB"/>
        </w:rPr>
        <w:t>This point</w:t>
      </w:r>
      <w:r w:rsidR="003A4BC1">
        <w:rPr>
          <w:bCs/>
          <w:lang w:val="en-GB"/>
        </w:rPr>
        <w:t xml:space="preserve"> led to further discussion on h</w:t>
      </w:r>
      <w:r w:rsidR="006B0F71" w:rsidRPr="001D05FD">
        <w:rPr>
          <w:bCs/>
          <w:lang w:val="en-GB"/>
        </w:rPr>
        <w:t xml:space="preserve">ow independent humanitarian consultants </w:t>
      </w:r>
      <w:r w:rsidR="00C463C3">
        <w:rPr>
          <w:bCs/>
          <w:lang w:val="en-GB"/>
        </w:rPr>
        <w:t>are not currently</w:t>
      </w:r>
      <w:r w:rsidR="006B0F71">
        <w:rPr>
          <w:bCs/>
          <w:lang w:val="en-GB"/>
        </w:rPr>
        <w:t xml:space="preserve"> </w:t>
      </w:r>
      <w:r w:rsidR="006B0F71" w:rsidRPr="001D05FD">
        <w:rPr>
          <w:bCs/>
          <w:lang w:val="en-GB"/>
        </w:rPr>
        <w:t>al</w:t>
      </w:r>
      <w:r w:rsidR="00C463C3">
        <w:rPr>
          <w:bCs/>
          <w:lang w:val="en-GB"/>
        </w:rPr>
        <w:t>lowed into formal IASC meetings;</w:t>
      </w:r>
      <w:r w:rsidR="006B0F71" w:rsidRPr="001D05FD">
        <w:rPr>
          <w:bCs/>
          <w:lang w:val="en-GB"/>
        </w:rPr>
        <w:t xml:space="preserve"> they have no institutional access points, and they have hug</w:t>
      </w:r>
      <w:r w:rsidR="00C463C3">
        <w:rPr>
          <w:bCs/>
          <w:lang w:val="en-GB"/>
        </w:rPr>
        <w:t>e amount of valuable experience.</w:t>
      </w:r>
    </w:p>
    <w:p w14:paraId="6FE9F95B" w14:textId="428DF431" w:rsidR="000013F1" w:rsidRPr="001D05FD" w:rsidRDefault="005B369B" w:rsidP="005B369B">
      <w:pPr>
        <w:ind w:left="720" w:hanging="720"/>
        <w:rPr>
          <w:bCs/>
          <w:lang w:val="en-GB"/>
        </w:rPr>
      </w:pPr>
      <w:r>
        <w:rPr>
          <w:b/>
          <w:bCs/>
          <w:lang w:val="en-GB"/>
        </w:rPr>
        <w:t>3.2.5</w:t>
      </w:r>
      <w:r w:rsidR="00D2199C" w:rsidRPr="001D05FD">
        <w:rPr>
          <w:bCs/>
          <w:lang w:val="en-GB"/>
        </w:rPr>
        <w:tab/>
      </w:r>
      <w:r w:rsidR="00D2199C" w:rsidRPr="006B0F71">
        <w:rPr>
          <w:bCs/>
          <w:lang w:val="en-GB"/>
        </w:rPr>
        <w:t>There was a s</w:t>
      </w:r>
      <w:r w:rsidR="004D7BF7" w:rsidRPr="006B0F71">
        <w:rPr>
          <w:bCs/>
          <w:lang w:val="en-GB"/>
        </w:rPr>
        <w:t>uggestion for improvement</w:t>
      </w:r>
      <w:r w:rsidR="00D2199C" w:rsidRPr="006B0F71">
        <w:rPr>
          <w:bCs/>
          <w:lang w:val="en-GB"/>
        </w:rPr>
        <w:t>s</w:t>
      </w:r>
      <w:r w:rsidR="004D7BF7" w:rsidRPr="006B0F71">
        <w:rPr>
          <w:bCs/>
          <w:lang w:val="en-GB"/>
        </w:rPr>
        <w:t xml:space="preserve"> to the Shelter Library</w:t>
      </w:r>
      <w:r w:rsidR="00D2199C" w:rsidRPr="006B0F71">
        <w:rPr>
          <w:bCs/>
          <w:lang w:val="en-GB"/>
        </w:rPr>
        <w:t xml:space="preserve"> in relation to tools</w:t>
      </w:r>
      <w:r w:rsidR="004D7BF7" w:rsidRPr="006B0F71">
        <w:rPr>
          <w:bCs/>
          <w:lang w:val="en-GB"/>
        </w:rPr>
        <w:t xml:space="preserve">. There needs to be a clear, structure and taxonomy </w:t>
      </w:r>
      <w:r w:rsidR="000013F1" w:rsidRPr="006B0F71">
        <w:rPr>
          <w:bCs/>
          <w:lang w:val="en-GB"/>
        </w:rPr>
        <w:t xml:space="preserve">so content is easy to locate. </w:t>
      </w:r>
    </w:p>
    <w:p w14:paraId="2D380756" w14:textId="27AD0A6C" w:rsidR="004D7BF7" w:rsidRPr="001D05FD" w:rsidRDefault="00D2199C" w:rsidP="00D2199C">
      <w:pPr>
        <w:ind w:left="720" w:hanging="720"/>
        <w:rPr>
          <w:bCs/>
          <w:lang w:val="en-GB"/>
        </w:rPr>
      </w:pPr>
      <w:r w:rsidRPr="001D05FD">
        <w:rPr>
          <w:b/>
          <w:bCs/>
          <w:lang w:val="en-GB"/>
        </w:rPr>
        <w:t>3.</w:t>
      </w:r>
      <w:r w:rsidR="005B369B">
        <w:rPr>
          <w:b/>
          <w:bCs/>
          <w:lang w:val="en-GB"/>
        </w:rPr>
        <w:t>2.6</w:t>
      </w:r>
      <w:r w:rsidRPr="001D05FD">
        <w:rPr>
          <w:bCs/>
          <w:lang w:val="en-GB"/>
        </w:rPr>
        <w:tab/>
      </w:r>
      <w:r w:rsidR="00F20A84" w:rsidRPr="00C463C3">
        <w:rPr>
          <w:bCs/>
          <w:lang w:val="en-GB"/>
        </w:rPr>
        <w:t xml:space="preserve">Shelter-related NFIs are </w:t>
      </w:r>
      <w:r w:rsidR="004D7BF7" w:rsidRPr="00C463C3">
        <w:rPr>
          <w:bCs/>
          <w:lang w:val="en-GB"/>
        </w:rPr>
        <w:t xml:space="preserve">still a black hole...always on the </w:t>
      </w:r>
      <w:r w:rsidR="00F20A84" w:rsidRPr="00C463C3">
        <w:rPr>
          <w:bCs/>
          <w:lang w:val="en-GB"/>
        </w:rPr>
        <w:t xml:space="preserve">periphery of different clusters, </w:t>
      </w:r>
      <w:r w:rsidR="004D7BF7" w:rsidRPr="00C463C3">
        <w:rPr>
          <w:bCs/>
          <w:lang w:val="en-GB"/>
        </w:rPr>
        <w:t>NFIs do not fall into a particular cluster and therefore do not have sufficient quality control (both physical quality and quality of quantity)</w:t>
      </w:r>
      <w:r w:rsidR="00E807F5" w:rsidRPr="00C463C3">
        <w:rPr>
          <w:bCs/>
          <w:lang w:val="en-GB"/>
        </w:rPr>
        <w:t>.</w:t>
      </w:r>
      <w:r w:rsidR="00F20A84" w:rsidRPr="001D05FD">
        <w:rPr>
          <w:bCs/>
          <w:lang w:val="en-GB"/>
        </w:rPr>
        <w:t xml:space="preserve"> </w:t>
      </w:r>
    </w:p>
    <w:p w14:paraId="481A7A6B" w14:textId="07F19115" w:rsidR="004A004D" w:rsidRPr="001D05FD" w:rsidRDefault="004A004D" w:rsidP="00D2199C">
      <w:pPr>
        <w:ind w:left="720" w:hanging="720"/>
        <w:rPr>
          <w:bCs/>
          <w:lang w:val="en-GB"/>
        </w:rPr>
      </w:pPr>
      <w:r w:rsidRPr="001D05FD">
        <w:rPr>
          <w:b/>
          <w:bCs/>
          <w:lang w:val="en-GB"/>
        </w:rPr>
        <w:t>3.</w:t>
      </w:r>
      <w:r w:rsidR="005B369B">
        <w:rPr>
          <w:b/>
          <w:bCs/>
          <w:lang w:val="en-GB"/>
        </w:rPr>
        <w:t>2.7</w:t>
      </w:r>
      <w:r w:rsidRPr="001D05FD">
        <w:rPr>
          <w:bCs/>
          <w:lang w:val="en-GB"/>
        </w:rPr>
        <w:tab/>
        <w:t>The group discussed who else should be involved or consulted in these discussions. Potentially, for NFIs, the national clusters with large NFI sections, and for technical guidance, technical experts (independents), NGOs with technical focus should be involved.</w:t>
      </w:r>
    </w:p>
    <w:p w14:paraId="5A2C0B8F" w14:textId="0B596729" w:rsidR="004D7BF7" w:rsidRPr="001D05FD" w:rsidRDefault="00E807F5" w:rsidP="00E807F5">
      <w:pPr>
        <w:rPr>
          <w:bCs/>
          <w:lang w:val="en-GB"/>
        </w:rPr>
      </w:pPr>
      <w:r w:rsidRPr="001D05FD">
        <w:rPr>
          <w:b/>
          <w:bCs/>
          <w:lang w:val="en-GB"/>
        </w:rPr>
        <w:t>3.</w:t>
      </w:r>
      <w:r w:rsidR="005B369B">
        <w:rPr>
          <w:b/>
          <w:bCs/>
          <w:lang w:val="en-GB"/>
        </w:rPr>
        <w:t>2.8</w:t>
      </w:r>
      <w:r w:rsidRPr="001D05FD">
        <w:rPr>
          <w:bCs/>
          <w:lang w:val="en-GB"/>
        </w:rPr>
        <w:tab/>
      </w:r>
      <w:r w:rsidR="004D7BF7" w:rsidRPr="001D05FD">
        <w:rPr>
          <w:bCs/>
          <w:lang w:val="en-GB"/>
        </w:rPr>
        <w:t>More coordination is needed between the cluster groups</w:t>
      </w:r>
      <w:r w:rsidR="00D2199C" w:rsidRPr="001D05FD">
        <w:rPr>
          <w:bCs/>
          <w:lang w:val="en-GB"/>
        </w:rPr>
        <w:t xml:space="preserve"> on the subject of NFIs</w:t>
      </w:r>
      <w:r w:rsidR="004D7BF7" w:rsidRPr="001D05FD">
        <w:rPr>
          <w:bCs/>
          <w:lang w:val="en-GB"/>
        </w:rPr>
        <w:t xml:space="preserve">. </w:t>
      </w:r>
    </w:p>
    <w:p w14:paraId="6D118E17" w14:textId="001DE6BD" w:rsidR="00D2199C" w:rsidRPr="001D05FD" w:rsidRDefault="00E807F5" w:rsidP="00E807F5">
      <w:pPr>
        <w:ind w:left="720" w:hanging="720"/>
        <w:rPr>
          <w:bCs/>
          <w:lang w:val="en-GB"/>
        </w:rPr>
      </w:pPr>
      <w:r w:rsidRPr="001D05FD">
        <w:rPr>
          <w:b/>
          <w:bCs/>
          <w:lang w:val="en-GB"/>
        </w:rPr>
        <w:t>3.</w:t>
      </w:r>
      <w:r w:rsidR="005B369B">
        <w:rPr>
          <w:b/>
          <w:bCs/>
          <w:lang w:val="en-GB"/>
        </w:rPr>
        <w:t>2.9</w:t>
      </w:r>
      <w:r w:rsidRPr="001D05FD">
        <w:rPr>
          <w:bCs/>
          <w:lang w:val="en-GB"/>
        </w:rPr>
        <w:tab/>
      </w:r>
      <w:r w:rsidR="00D2199C" w:rsidRPr="001D05FD">
        <w:rPr>
          <w:bCs/>
          <w:lang w:val="en-GB"/>
        </w:rPr>
        <w:t xml:space="preserve">There was a suggestion for the development of </w:t>
      </w:r>
      <w:r w:rsidR="00F20A84" w:rsidRPr="001D05FD">
        <w:rPr>
          <w:bCs/>
          <w:lang w:val="en-GB"/>
        </w:rPr>
        <w:t xml:space="preserve">shared </w:t>
      </w:r>
      <w:r w:rsidR="00D2199C" w:rsidRPr="001D05FD">
        <w:rPr>
          <w:bCs/>
          <w:lang w:val="en-GB"/>
        </w:rPr>
        <w:t>quality control methodology for NFIs and tents shelter items and materials.</w:t>
      </w:r>
      <w:r w:rsidR="000013F1" w:rsidRPr="001D05FD">
        <w:rPr>
          <w:bCs/>
          <w:lang w:val="en-GB"/>
        </w:rPr>
        <w:t xml:space="preserve"> </w:t>
      </w:r>
    </w:p>
    <w:p w14:paraId="74C2594D" w14:textId="46BE7797" w:rsidR="000013F1" w:rsidRPr="001D05FD" w:rsidRDefault="000013F1" w:rsidP="00E807F5">
      <w:pPr>
        <w:ind w:left="720" w:hanging="720"/>
        <w:rPr>
          <w:bCs/>
          <w:lang w:val="en-GB"/>
        </w:rPr>
      </w:pPr>
    </w:p>
    <w:p w14:paraId="66C44536" w14:textId="77777777" w:rsidR="004D7BF7" w:rsidRPr="001D05FD" w:rsidRDefault="004D7BF7" w:rsidP="004D7BF7">
      <w:pPr>
        <w:ind w:left="720"/>
        <w:rPr>
          <w:bCs/>
          <w:lang w:val="en-GB"/>
        </w:rPr>
      </w:pPr>
    </w:p>
    <w:p w14:paraId="252293C6" w14:textId="55C2C1C4" w:rsidR="004D7BF7" w:rsidRPr="001D05FD" w:rsidRDefault="00D2199C" w:rsidP="004427A8">
      <w:pPr>
        <w:rPr>
          <w:b/>
          <w:bCs/>
          <w:i/>
          <w:lang w:val="en-GB"/>
        </w:rPr>
      </w:pPr>
      <w:r w:rsidRPr="001D05FD">
        <w:rPr>
          <w:b/>
          <w:bCs/>
          <w:lang w:val="en-GB"/>
        </w:rPr>
        <w:t>3.</w:t>
      </w:r>
      <w:r w:rsidR="005B369B">
        <w:rPr>
          <w:b/>
          <w:bCs/>
          <w:lang w:val="en-GB"/>
        </w:rPr>
        <w:t>3</w:t>
      </w:r>
      <w:r w:rsidRPr="001D05FD">
        <w:rPr>
          <w:b/>
          <w:bCs/>
          <w:i/>
          <w:lang w:val="en-GB"/>
        </w:rPr>
        <w:tab/>
        <w:t>Suggestions by the group</w:t>
      </w:r>
    </w:p>
    <w:p w14:paraId="0ACA7F65" w14:textId="5AA5C4B4" w:rsidR="00F20A84" w:rsidRPr="001D05FD" w:rsidRDefault="00222160" w:rsidP="004427A8">
      <w:pPr>
        <w:rPr>
          <w:bCs/>
          <w:lang w:val="en-GB"/>
        </w:rPr>
      </w:pPr>
      <w:r w:rsidRPr="001D05FD">
        <w:rPr>
          <w:b/>
          <w:bCs/>
          <w:lang w:val="en-GB"/>
        </w:rPr>
        <w:t>3.</w:t>
      </w:r>
      <w:r w:rsidR="005B369B">
        <w:rPr>
          <w:b/>
          <w:bCs/>
          <w:lang w:val="en-GB"/>
        </w:rPr>
        <w:t>3</w:t>
      </w:r>
      <w:r w:rsidRPr="001D05FD">
        <w:rPr>
          <w:b/>
          <w:bCs/>
          <w:lang w:val="en-GB"/>
        </w:rPr>
        <w:t>.1</w:t>
      </w:r>
      <w:r w:rsidRPr="001D05FD">
        <w:rPr>
          <w:bCs/>
          <w:lang w:val="en-GB"/>
        </w:rPr>
        <w:tab/>
      </w:r>
      <w:r w:rsidR="00F20A84" w:rsidRPr="001D05FD">
        <w:rPr>
          <w:bCs/>
          <w:lang w:val="en-GB"/>
        </w:rPr>
        <w:t xml:space="preserve">Interest in the group was expressed to follow up on the following points. </w:t>
      </w:r>
    </w:p>
    <w:p w14:paraId="7F1DF4AA" w14:textId="59859399" w:rsidR="00F20A84" w:rsidRPr="001D05FD" w:rsidRDefault="0050212A" w:rsidP="0050212A">
      <w:pPr>
        <w:rPr>
          <w:bCs/>
          <w:lang w:val="en-GB"/>
        </w:rPr>
      </w:pPr>
      <w:r w:rsidRPr="0050212A">
        <w:rPr>
          <w:b/>
          <w:bCs/>
          <w:lang w:val="en-GB"/>
        </w:rPr>
        <w:t>3.3.2</w:t>
      </w:r>
      <w:r>
        <w:rPr>
          <w:bCs/>
          <w:lang w:val="en-GB"/>
        </w:rPr>
        <w:tab/>
      </w:r>
      <w:r w:rsidR="00F20A84" w:rsidRPr="001D05FD">
        <w:rPr>
          <w:bCs/>
          <w:lang w:val="en-GB"/>
        </w:rPr>
        <w:t xml:space="preserve">A suggestion was made </w:t>
      </w:r>
      <w:r w:rsidR="00222160" w:rsidRPr="001D05FD">
        <w:rPr>
          <w:bCs/>
          <w:lang w:val="en-GB"/>
        </w:rPr>
        <w:t xml:space="preserve">to involve other sectors in this process. </w:t>
      </w:r>
    </w:p>
    <w:p w14:paraId="226EBEB6" w14:textId="1FB55AA6" w:rsidR="00F20A84" w:rsidRPr="001D05FD" w:rsidRDefault="0050212A" w:rsidP="0050212A">
      <w:pPr>
        <w:ind w:left="720" w:hanging="720"/>
        <w:rPr>
          <w:bCs/>
          <w:lang w:val="en-GB"/>
        </w:rPr>
      </w:pPr>
      <w:r w:rsidRPr="00C463C3">
        <w:rPr>
          <w:b/>
          <w:bCs/>
          <w:lang w:val="en-GB"/>
        </w:rPr>
        <w:t>3.3.3</w:t>
      </w:r>
      <w:r>
        <w:rPr>
          <w:bCs/>
          <w:lang w:val="en-GB"/>
        </w:rPr>
        <w:tab/>
      </w:r>
      <w:r w:rsidR="00222160" w:rsidRPr="001D05FD">
        <w:rPr>
          <w:bCs/>
          <w:lang w:val="en-GB"/>
        </w:rPr>
        <w:t>It was</w:t>
      </w:r>
      <w:r w:rsidR="00F20A84" w:rsidRPr="001D05FD">
        <w:rPr>
          <w:bCs/>
          <w:lang w:val="en-GB"/>
        </w:rPr>
        <w:t xml:space="preserve"> also discussed which other </w:t>
      </w:r>
      <w:r w:rsidR="00222160" w:rsidRPr="001D05FD">
        <w:rPr>
          <w:bCs/>
          <w:lang w:val="en-GB"/>
        </w:rPr>
        <w:t>breakout</w:t>
      </w:r>
      <w:r w:rsidR="00F20A84" w:rsidRPr="001D05FD">
        <w:rPr>
          <w:bCs/>
          <w:lang w:val="en-GB"/>
        </w:rPr>
        <w:t xml:space="preserve"> groups were related to this topic of NFIs and hardware</w:t>
      </w:r>
      <w:r>
        <w:rPr>
          <w:bCs/>
          <w:lang w:val="en-GB"/>
        </w:rPr>
        <w:t xml:space="preserve">. </w:t>
      </w:r>
      <w:r w:rsidRPr="0050212A">
        <w:rPr>
          <w:bCs/>
          <w:lang w:val="en-GB"/>
        </w:rPr>
        <w:t>Capacity building and training</w:t>
      </w:r>
      <w:r>
        <w:rPr>
          <w:bCs/>
          <w:lang w:val="en-GB"/>
        </w:rPr>
        <w:t xml:space="preserve">; </w:t>
      </w:r>
      <w:r w:rsidRPr="0050212A">
        <w:rPr>
          <w:bCs/>
          <w:lang w:val="en-GB"/>
        </w:rPr>
        <w:t>Knowledge sharing and learning</w:t>
      </w:r>
      <w:r w:rsidR="00C463C3">
        <w:rPr>
          <w:bCs/>
          <w:lang w:val="en-GB"/>
        </w:rPr>
        <w:t>,</w:t>
      </w:r>
      <w:r>
        <w:rPr>
          <w:bCs/>
          <w:lang w:val="en-GB"/>
        </w:rPr>
        <w:t xml:space="preserve"> and </w:t>
      </w:r>
      <w:r w:rsidR="001C32A5">
        <w:rPr>
          <w:bCs/>
          <w:lang w:val="en-GB"/>
        </w:rPr>
        <w:t>for</w:t>
      </w:r>
      <w:r>
        <w:rPr>
          <w:bCs/>
          <w:lang w:val="en-GB"/>
        </w:rPr>
        <w:t xml:space="preserve">a </w:t>
      </w:r>
      <w:r w:rsidRPr="0050212A">
        <w:rPr>
          <w:bCs/>
          <w:lang w:val="en-GB"/>
        </w:rPr>
        <w:t>partnerships</w:t>
      </w:r>
      <w:r>
        <w:rPr>
          <w:bCs/>
          <w:lang w:val="en-GB"/>
        </w:rPr>
        <w:t xml:space="preserve"> were the groups identified as being related</w:t>
      </w:r>
      <w:r w:rsidR="001C32A5">
        <w:rPr>
          <w:bCs/>
          <w:lang w:val="en-GB"/>
        </w:rPr>
        <w:t xml:space="preserve"> and potentially helpful</w:t>
      </w:r>
      <w:r>
        <w:rPr>
          <w:bCs/>
          <w:lang w:val="en-GB"/>
        </w:rPr>
        <w:t xml:space="preserve">. </w:t>
      </w:r>
    </w:p>
    <w:p w14:paraId="4604B9C9" w14:textId="6E643656" w:rsidR="00F20A84" w:rsidRPr="001D05FD" w:rsidRDefault="00EC7137" w:rsidP="00E807F5">
      <w:pPr>
        <w:ind w:left="720" w:hanging="720"/>
        <w:rPr>
          <w:bCs/>
          <w:lang w:val="en-GB"/>
        </w:rPr>
      </w:pPr>
      <w:r w:rsidRPr="001D05FD">
        <w:rPr>
          <w:b/>
          <w:bCs/>
          <w:lang w:val="en-GB"/>
        </w:rPr>
        <w:t>3.</w:t>
      </w:r>
      <w:r w:rsidR="005B369B">
        <w:rPr>
          <w:b/>
          <w:bCs/>
          <w:lang w:val="en-GB"/>
        </w:rPr>
        <w:t>3</w:t>
      </w:r>
      <w:r w:rsidRPr="001D05FD">
        <w:rPr>
          <w:b/>
          <w:bCs/>
          <w:lang w:val="en-GB"/>
        </w:rPr>
        <w:t>.2</w:t>
      </w:r>
      <w:r w:rsidRPr="001D05FD">
        <w:rPr>
          <w:b/>
          <w:bCs/>
          <w:lang w:val="en-GB"/>
        </w:rPr>
        <w:tab/>
      </w:r>
      <w:r w:rsidR="00F20A84" w:rsidRPr="001D05FD">
        <w:rPr>
          <w:bCs/>
          <w:lang w:val="en-GB"/>
        </w:rPr>
        <w:t>A series of individuals within the group offe</w:t>
      </w:r>
      <w:r w:rsidR="002A1D1C">
        <w:rPr>
          <w:bCs/>
          <w:lang w:val="en-GB"/>
        </w:rPr>
        <w:t>red to pursue these next steps, with another group member offering to follow-up.</w:t>
      </w:r>
    </w:p>
    <w:p w14:paraId="6CD83430" w14:textId="77777777" w:rsidR="00076A2C" w:rsidRPr="001D05FD" w:rsidRDefault="00076A2C" w:rsidP="00304402">
      <w:pPr>
        <w:rPr>
          <w:b/>
          <w:lang w:val="en-GB"/>
        </w:rPr>
      </w:pPr>
    </w:p>
    <w:p w14:paraId="3D57174A" w14:textId="77777777" w:rsidR="00076A2C" w:rsidRPr="001D05FD" w:rsidRDefault="00076A2C" w:rsidP="00304402">
      <w:pPr>
        <w:rPr>
          <w:b/>
          <w:lang w:val="en-GB"/>
        </w:rPr>
      </w:pPr>
    </w:p>
    <w:p w14:paraId="7C5DB0D4" w14:textId="51BC9C92" w:rsidR="00F20A84" w:rsidRPr="001D05FD" w:rsidRDefault="00F20A84" w:rsidP="00304402">
      <w:pPr>
        <w:rPr>
          <w:b/>
          <w:lang w:val="en-GB"/>
        </w:rPr>
      </w:pPr>
      <w:r w:rsidRPr="001D05FD">
        <w:rPr>
          <w:b/>
          <w:lang w:val="en-GB"/>
        </w:rPr>
        <w:t xml:space="preserve"> </w:t>
      </w:r>
    </w:p>
    <w:sectPr w:rsidR="00F20A84" w:rsidRPr="001D05FD" w:rsidSect="00005CA5">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2D477" w14:textId="77777777" w:rsidR="00C463C3" w:rsidRDefault="00C463C3" w:rsidP="001007B6">
      <w:r>
        <w:separator/>
      </w:r>
    </w:p>
  </w:endnote>
  <w:endnote w:type="continuationSeparator" w:id="0">
    <w:p w14:paraId="791F27C6" w14:textId="77777777" w:rsidR="00C463C3" w:rsidRDefault="00C463C3" w:rsidP="0010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2A67" w14:textId="77777777" w:rsidR="00C463C3" w:rsidRDefault="00C463C3" w:rsidP="00304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B9166" w14:textId="77777777" w:rsidR="00C463C3" w:rsidRDefault="00C463C3" w:rsidP="001007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88BA" w14:textId="77777777" w:rsidR="00C463C3" w:rsidRPr="001007B6" w:rsidRDefault="00C463C3" w:rsidP="00FC418F">
    <w:pPr>
      <w:pStyle w:val="Footer"/>
      <w:framePr w:wrap="around" w:vAnchor="text" w:hAnchor="page" w:x="10081" w:y="82"/>
      <w:rPr>
        <w:rStyle w:val="PageNumber"/>
        <w:rFonts w:ascii="Arial" w:hAnsi="Arial"/>
        <w:color w:val="FFFFFF" w:themeColor="background1"/>
      </w:rPr>
    </w:pPr>
    <w:r w:rsidRPr="001007B6">
      <w:rPr>
        <w:rStyle w:val="PageNumber"/>
        <w:rFonts w:ascii="Arial" w:hAnsi="Arial"/>
        <w:color w:val="FFFFFF" w:themeColor="background1"/>
      </w:rPr>
      <w:fldChar w:fldCharType="begin"/>
    </w:r>
    <w:r w:rsidRPr="001007B6">
      <w:rPr>
        <w:rStyle w:val="PageNumber"/>
        <w:rFonts w:ascii="Arial" w:hAnsi="Arial"/>
        <w:color w:val="FFFFFF" w:themeColor="background1"/>
      </w:rPr>
      <w:instrText xml:space="preserve">PAGE  </w:instrText>
    </w:r>
    <w:r w:rsidRPr="001007B6">
      <w:rPr>
        <w:rStyle w:val="PageNumber"/>
        <w:rFonts w:ascii="Arial" w:hAnsi="Arial"/>
        <w:color w:val="FFFFFF" w:themeColor="background1"/>
      </w:rPr>
      <w:fldChar w:fldCharType="separate"/>
    </w:r>
    <w:r w:rsidR="00A22B5C">
      <w:rPr>
        <w:rStyle w:val="PageNumber"/>
        <w:rFonts w:ascii="Arial" w:hAnsi="Arial"/>
        <w:noProof/>
        <w:color w:val="FFFFFF" w:themeColor="background1"/>
      </w:rPr>
      <w:t>1</w:t>
    </w:r>
    <w:r w:rsidRPr="001007B6">
      <w:rPr>
        <w:rStyle w:val="PageNumber"/>
        <w:rFonts w:ascii="Arial" w:hAnsi="Arial"/>
        <w:color w:val="FFFFFF" w:themeColor="background1"/>
      </w:rPr>
      <w:fldChar w:fldCharType="end"/>
    </w:r>
  </w:p>
  <w:p w14:paraId="1988B38B" w14:textId="4A3A1C83" w:rsidR="00C463C3" w:rsidRPr="00BF3E4C" w:rsidRDefault="00C463C3" w:rsidP="00304402">
    <w:pPr>
      <w:rPr>
        <w:b/>
        <w:bCs/>
        <w:lang w:val="en-GB"/>
      </w:rPr>
    </w:pPr>
    <w:r>
      <w:rPr>
        <w:noProof/>
      </w:rPr>
      <w:drawing>
        <wp:inline distT="0" distB="0" distL="0" distR="0" wp14:anchorId="20572FDE" wp14:editId="4BD412FE">
          <wp:extent cx="5486400" cy="319405"/>
          <wp:effectExtent l="0" t="0" r="0" b="10795"/>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19405"/>
                  </a:xfrm>
                  <a:prstGeom prst="rect">
                    <a:avLst/>
                  </a:prstGeom>
                  <a:noFill/>
                  <a:ln>
                    <a:noFill/>
                  </a:ln>
                </pic:spPr>
              </pic:pic>
            </a:graphicData>
          </a:graphic>
        </wp:inline>
      </w:drawing>
    </w:r>
    <w:r w:rsidRPr="00304402">
      <w:rPr>
        <w:b/>
        <w:shd w:val="clear" w:color="auto" w:fill="FFFFFF"/>
        <w:lang w:val="en-GB"/>
      </w:rPr>
      <w:t xml:space="preserve"> </w:t>
    </w:r>
  </w:p>
  <w:p w14:paraId="62BA3484" w14:textId="77777777" w:rsidR="00C463C3" w:rsidRDefault="00C463C3" w:rsidP="001007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17CD" w14:textId="77777777" w:rsidR="00C463C3" w:rsidRDefault="00C463C3" w:rsidP="001007B6">
      <w:r>
        <w:separator/>
      </w:r>
    </w:p>
  </w:footnote>
  <w:footnote w:type="continuationSeparator" w:id="0">
    <w:p w14:paraId="13291983" w14:textId="77777777" w:rsidR="00C463C3" w:rsidRDefault="00C463C3" w:rsidP="00100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A295" w14:textId="77777777" w:rsidR="00C463C3" w:rsidRDefault="00A22B5C">
    <w:pPr>
      <w:pStyle w:val="Header"/>
    </w:pPr>
    <w:sdt>
      <w:sdtPr>
        <w:id w:val="171999623"/>
        <w:placeholder>
          <w:docPart w:val="5A7CFDC486FFFF479BA0D4CB222ECE5D"/>
        </w:placeholder>
        <w:temporary/>
        <w:showingPlcHdr/>
      </w:sdtPr>
      <w:sdtEndPr/>
      <w:sdtContent>
        <w:r w:rsidR="00C463C3">
          <w:t>[Type text]</w:t>
        </w:r>
      </w:sdtContent>
    </w:sdt>
    <w:r w:rsidR="00C463C3">
      <w:ptab w:relativeTo="margin" w:alignment="center" w:leader="none"/>
    </w:r>
    <w:sdt>
      <w:sdtPr>
        <w:id w:val="171999624"/>
        <w:placeholder>
          <w:docPart w:val="C8C8F8A4250A974687A09FCBF9046B2D"/>
        </w:placeholder>
        <w:temporary/>
        <w:showingPlcHdr/>
      </w:sdtPr>
      <w:sdtEndPr/>
      <w:sdtContent>
        <w:r w:rsidR="00C463C3">
          <w:t>[Type text]</w:t>
        </w:r>
      </w:sdtContent>
    </w:sdt>
    <w:r w:rsidR="00C463C3">
      <w:ptab w:relativeTo="margin" w:alignment="right" w:leader="none"/>
    </w:r>
    <w:sdt>
      <w:sdtPr>
        <w:id w:val="171999625"/>
        <w:placeholder>
          <w:docPart w:val="BE9DC37AAC7E9F45BAD9581B72C6E771"/>
        </w:placeholder>
        <w:temporary/>
        <w:showingPlcHdr/>
      </w:sdtPr>
      <w:sdtEndPr/>
      <w:sdtContent>
        <w:r w:rsidR="00C463C3">
          <w:t>[Type text]</w:t>
        </w:r>
      </w:sdtContent>
    </w:sdt>
  </w:p>
  <w:p w14:paraId="6529215E" w14:textId="77777777" w:rsidR="00C463C3" w:rsidRDefault="00C463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DF44" w14:textId="77777777" w:rsidR="00C463C3" w:rsidRPr="001007B6" w:rsidRDefault="00C463C3" w:rsidP="001007B6">
    <w:pPr>
      <w:pStyle w:val="Header"/>
    </w:pPr>
    <w:r>
      <w:rPr>
        <w:noProof/>
      </w:rPr>
      <w:drawing>
        <wp:inline distT="0" distB="0" distL="0" distR="0" wp14:anchorId="23CDF1AB" wp14:editId="2EBCE984">
          <wp:extent cx="5486400" cy="557822"/>
          <wp:effectExtent l="25400" t="25400" r="254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57822"/>
                  </a:xfrm>
                  <a:prstGeom prst="rect">
                    <a:avLst/>
                  </a:prstGeom>
                  <a:ln>
                    <a:solidFill>
                      <a:schemeClr val="tx1"/>
                    </a:solid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E7"/>
    <w:multiLevelType w:val="hybridMultilevel"/>
    <w:tmpl w:val="4274B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8F55ED5"/>
    <w:multiLevelType w:val="hybridMultilevel"/>
    <w:tmpl w:val="95A6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01F3B"/>
    <w:multiLevelType w:val="hybridMultilevel"/>
    <w:tmpl w:val="DA4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1C0"/>
    <w:multiLevelType w:val="hybridMultilevel"/>
    <w:tmpl w:val="3CCA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CA4606"/>
    <w:multiLevelType w:val="hybridMultilevel"/>
    <w:tmpl w:val="480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718C8"/>
    <w:multiLevelType w:val="hybridMultilevel"/>
    <w:tmpl w:val="E1B6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F44DB"/>
    <w:multiLevelType w:val="hybridMultilevel"/>
    <w:tmpl w:val="9AC4B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042A8F"/>
    <w:multiLevelType w:val="hybridMultilevel"/>
    <w:tmpl w:val="B3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4642A"/>
    <w:multiLevelType w:val="multilevel"/>
    <w:tmpl w:val="80E41060"/>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E97392"/>
    <w:multiLevelType w:val="hybridMultilevel"/>
    <w:tmpl w:val="E45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71C38"/>
    <w:multiLevelType w:val="multilevel"/>
    <w:tmpl w:val="80E41060"/>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B7AE7"/>
    <w:multiLevelType w:val="hybridMultilevel"/>
    <w:tmpl w:val="8EB0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3D6094"/>
    <w:multiLevelType w:val="hybridMultilevel"/>
    <w:tmpl w:val="6134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1875E5"/>
    <w:multiLevelType w:val="hybridMultilevel"/>
    <w:tmpl w:val="5F0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13"/>
  </w:num>
  <w:num w:numId="6">
    <w:abstractNumId w:val="2"/>
  </w:num>
  <w:num w:numId="7">
    <w:abstractNumId w:val="5"/>
  </w:num>
  <w:num w:numId="8">
    <w:abstractNumId w:val="3"/>
  </w:num>
  <w:num w:numId="9">
    <w:abstractNumId w:val="4"/>
  </w:num>
  <w:num w:numId="10">
    <w:abstractNumId w:val="7"/>
  </w:num>
  <w:num w:numId="11">
    <w:abstractNumId w:val="1"/>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E4"/>
    <w:rsid w:val="000013F1"/>
    <w:rsid w:val="00005CA5"/>
    <w:rsid w:val="00022518"/>
    <w:rsid w:val="00076A2C"/>
    <w:rsid w:val="00083A69"/>
    <w:rsid w:val="001007B6"/>
    <w:rsid w:val="001C32A5"/>
    <w:rsid w:val="001C71A1"/>
    <w:rsid w:val="001D05FD"/>
    <w:rsid w:val="001E6D3B"/>
    <w:rsid w:val="00222160"/>
    <w:rsid w:val="00226649"/>
    <w:rsid w:val="002A1D1C"/>
    <w:rsid w:val="002B0CC0"/>
    <w:rsid w:val="00304402"/>
    <w:rsid w:val="003322EC"/>
    <w:rsid w:val="003338C7"/>
    <w:rsid w:val="003A4BC1"/>
    <w:rsid w:val="00431F2A"/>
    <w:rsid w:val="004427A8"/>
    <w:rsid w:val="004513E5"/>
    <w:rsid w:val="004A004D"/>
    <w:rsid w:val="004D7BF7"/>
    <w:rsid w:val="004F40E4"/>
    <w:rsid w:val="0050212A"/>
    <w:rsid w:val="00573566"/>
    <w:rsid w:val="005B369B"/>
    <w:rsid w:val="006116AE"/>
    <w:rsid w:val="00697F57"/>
    <w:rsid w:val="006B0F71"/>
    <w:rsid w:val="007D6C73"/>
    <w:rsid w:val="009373BF"/>
    <w:rsid w:val="009600B7"/>
    <w:rsid w:val="00966019"/>
    <w:rsid w:val="009E000F"/>
    <w:rsid w:val="00A22B5C"/>
    <w:rsid w:val="00A607B8"/>
    <w:rsid w:val="00AE1965"/>
    <w:rsid w:val="00AF0798"/>
    <w:rsid w:val="00B336F3"/>
    <w:rsid w:val="00B47A86"/>
    <w:rsid w:val="00B624E5"/>
    <w:rsid w:val="00B92E6B"/>
    <w:rsid w:val="00C463C3"/>
    <w:rsid w:val="00C6163F"/>
    <w:rsid w:val="00CF6BD9"/>
    <w:rsid w:val="00D2199C"/>
    <w:rsid w:val="00DC4AEF"/>
    <w:rsid w:val="00E73FD8"/>
    <w:rsid w:val="00E807F5"/>
    <w:rsid w:val="00EC7137"/>
    <w:rsid w:val="00F20A84"/>
    <w:rsid w:val="00F809E6"/>
    <w:rsid w:val="00F871FA"/>
    <w:rsid w:val="00FC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95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2"/>
    <w:rPr>
      <w:rFonts w:ascii="Arial" w:eastAsia="Times New Roman" w:hAnsi="Arial" w:cs="Arial"/>
      <w:sz w:val="20"/>
      <w:szCs w:val="20"/>
    </w:rPr>
  </w:style>
  <w:style w:type="paragraph" w:styleId="Heading1">
    <w:name w:val="heading 1"/>
    <w:basedOn w:val="Normal"/>
    <w:next w:val="Normal"/>
    <w:link w:val="Heading1Char"/>
    <w:uiPriority w:val="9"/>
    <w:qFormat/>
    <w:rsid w:val="004513E5"/>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451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007B6"/>
  </w:style>
  <w:style w:type="paragraph" w:styleId="Footer">
    <w:name w:val="footer"/>
    <w:basedOn w:val="Normal"/>
    <w:link w:val="Foot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007B6"/>
  </w:style>
  <w:style w:type="paragraph" w:styleId="BalloonText">
    <w:name w:val="Balloon Text"/>
    <w:basedOn w:val="Normal"/>
    <w:link w:val="BalloonTextChar"/>
    <w:uiPriority w:val="99"/>
    <w:semiHidden/>
    <w:unhideWhenUsed/>
    <w:rsid w:val="001007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007B6"/>
    <w:rPr>
      <w:rFonts w:ascii="Lucida Grande" w:hAnsi="Lucida Grande" w:cs="Lucida Grande"/>
      <w:sz w:val="18"/>
      <w:szCs w:val="18"/>
    </w:rPr>
  </w:style>
  <w:style w:type="character" w:styleId="PageNumber">
    <w:name w:val="page number"/>
    <w:basedOn w:val="DefaultParagraphFont"/>
    <w:uiPriority w:val="99"/>
    <w:semiHidden/>
    <w:unhideWhenUsed/>
    <w:rsid w:val="001007B6"/>
  </w:style>
  <w:style w:type="character" w:styleId="Hyperlink">
    <w:name w:val="Hyperlink"/>
    <w:rsid w:val="00304402"/>
    <w:rPr>
      <w:color w:val="0000FF"/>
      <w:u w:val="single"/>
    </w:rPr>
  </w:style>
  <w:style w:type="paragraph" w:styleId="ListParagraph">
    <w:name w:val="List Paragraph"/>
    <w:basedOn w:val="Normal"/>
    <w:uiPriority w:val="34"/>
    <w:qFormat/>
    <w:rsid w:val="009373BF"/>
    <w:pPr>
      <w:ind w:left="720"/>
      <w:contextualSpacing/>
    </w:pPr>
    <w:rPr>
      <w:rFonts w:ascii="Cambria" w:eastAsia="ＭＳ 明朝" w:hAnsi="Cambria" w:cs="Times New Roman"/>
      <w:sz w:val="24"/>
      <w:szCs w:val="24"/>
    </w:rPr>
  </w:style>
  <w:style w:type="paragraph" w:styleId="Subtitle">
    <w:name w:val="Subtitle"/>
    <w:basedOn w:val="Normal"/>
    <w:next w:val="Normal"/>
    <w:link w:val="SubtitleChar"/>
    <w:qFormat/>
    <w:rsid w:val="009373BF"/>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9373BF"/>
    <w:rPr>
      <w:rFonts w:ascii="Calibri" w:eastAsia="ＭＳ ゴシック" w:hAnsi="Calibri" w:cs="Times New Roman"/>
    </w:rPr>
  </w:style>
  <w:style w:type="character" w:customStyle="1" w:styleId="Heading1Char">
    <w:name w:val="Heading 1 Char"/>
    <w:basedOn w:val="DefaultParagraphFont"/>
    <w:link w:val="Heading1"/>
    <w:uiPriority w:val="9"/>
    <w:rsid w:val="004513E5"/>
    <w:rPr>
      <w:rFonts w:ascii="Calibri" w:eastAsia="ＭＳ ゴシック" w:hAnsi="Calibri" w:cs="Times New Roman"/>
      <w:b/>
      <w:bCs/>
      <w:color w:val="345A8A"/>
      <w:sz w:val="32"/>
      <w:szCs w:val="32"/>
    </w:rPr>
  </w:style>
  <w:style w:type="character" w:customStyle="1" w:styleId="Heading2Char">
    <w:name w:val="Heading 2 Char"/>
    <w:basedOn w:val="DefaultParagraphFont"/>
    <w:link w:val="Heading2"/>
    <w:uiPriority w:val="9"/>
    <w:rsid w:val="004513E5"/>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513E5"/>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2"/>
    <w:rPr>
      <w:rFonts w:ascii="Arial" w:eastAsia="Times New Roman" w:hAnsi="Arial" w:cs="Arial"/>
      <w:sz w:val="20"/>
      <w:szCs w:val="20"/>
    </w:rPr>
  </w:style>
  <w:style w:type="paragraph" w:styleId="Heading1">
    <w:name w:val="heading 1"/>
    <w:basedOn w:val="Normal"/>
    <w:next w:val="Normal"/>
    <w:link w:val="Heading1Char"/>
    <w:uiPriority w:val="9"/>
    <w:qFormat/>
    <w:rsid w:val="004513E5"/>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451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007B6"/>
  </w:style>
  <w:style w:type="paragraph" w:styleId="Footer">
    <w:name w:val="footer"/>
    <w:basedOn w:val="Normal"/>
    <w:link w:val="Foot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007B6"/>
  </w:style>
  <w:style w:type="paragraph" w:styleId="BalloonText">
    <w:name w:val="Balloon Text"/>
    <w:basedOn w:val="Normal"/>
    <w:link w:val="BalloonTextChar"/>
    <w:uiPriority w:val="99"/>
    <w:semiHidden/>
    <w:unhideWhenUsed/>
    <w:rsid w:val="001007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007B6"/>
    <w:rPr>
      <w:rFonts w:ascii="Lucida Grande" w:hAnsi="Lucida Grande" w:cs="Lucida Grande"/>
      <w:sz w:val="18"/>
      <w:szCs w:val="18"/>
    </w:rPr>
  </w:style>
  <w:style w:type="character" w:styleId="PageNumber">
    <w:name w:val="page number"/>
    <w:basedOn w:val="DefaultParagraphFont"/>
    <w:uiPriority w:val="99"/>
    <w:semiHidden/>
    <w:unhideWhenUsed/>
    <w:rsid w:val="001007B6"/>
  </w:style>
  <w:style w:type="character" w:styleId="Hyperlink">
    <w:name w:val="Hyperlink"/>
    <w:rsid w:val="00304402"/>
    <w:rPr>
      <w:color w:val="0000FF"/>
      <w:u w:val="single"/>
    </w:rPr>
  </w:style>
  <w:style w:type="paragraph" w:styleId="ListParagraph">
    <w:name w:val="List Paragraph"/>
    <w:basedOn w:val="Normal"/>
    <w:uiPriority w:val="34"/>
    <w:qFormat/>
    <w:rsid w:val="009373BF"/>
    <w:pPr>
      <w:ind w:left="720"/>
      <w:contextualSpacing/>
    </w:pPr>
    <w:rPr>
      <w:rFonts w:ascii="Cambria" w:eastAsia="ＭＳ 明朝" w:hAnsi="Cambria" w:cs="Times New Roman"/>
      <w:sz w:val="24"/>
      <w:szCs w:val="24"/>
    </w:rPr>
  </w:style>
  <w:style w:type="paragraph" w:styleId="Subtitle">
    <w:name w:val="Subtitle"/>
    <w:basedOn w:val="Normal"/>
    <w:next w:val="Normal"/>
    <w:link w:val="SubtitleChar"/>
    <w:qFormat/>
    <w:rsid w:val="009373BF"/>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9373BF"/>
    <w:rPr>
      <w:rFonts w:ascii="Calibri" w:eastAsia="ＭＳ ゴシック" w:hAnsi="Calibri" w:cs="Times New Roman"/>
    </w:rPr>
  </w:style>
  <w:style w:type="character" w:customStyle="1" w:styleId="Heading1Char">
    <w:name w:val="Heading 1 Char"/>
    <w:basedOn w:val="DefaultParagraphFont"/>
    <w:link w:val="Heading1"/>
    <w:uiPriority w:val="9"/>
    <w:rsid w:val="004513E5"/>
    <w:rPr>
      <w:rFonts w:ascii="Calibri" w:eastAsia="ＭＳ ゴシック" w:hAnsi="Calibri" w:cs="Times New Roman"/>
      <w:b/>
      <w:bCs/>
      <w:color w:val="345A8A"/>
      <w:sz w:val="32"/>
      <w:szCs w:val="32"/>
    </w:rPr>
  </w:style>
  <w:style w:type="character" w:customStyle="1" w:styleId="Heading2Char">
    <w:name w:val="Heading 2 Char"/>
    <w:basedOn w:val="DefaultParagraphFont"/>
    <w:link w:val="Heading2"/>
    <w:uiPriority w:val="9"/>
    <w:rsid w:val="004513E5"/>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513E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035">
      <w:bodyDiv w:val="1"/>
      <w:marLeft w:val="0"/>
      <w:marRight w:val="0"/>
      <w:marTop w:val="0"/>
      <w:marBottom w:val="0"/>
      <w:divBdr>
        <w:top w:val="none" w:sz="0" w:space="0" w:color="auto"/>
        <w:left w:val="none" w:sz="0" w:space="0" w:color="auto"/>
        <w:bottom w:val="none" w:sz="0" w:space="0" w:color="auto"/>
        <w:right w:val="none" w:sz="0" w:space="0" w:color="auto"/>
      </w:divBdr>
    </w:div>
    <w:div w:id="978992786">
      <w:bodyDiv w:val="1"/>
      <w:marLeft w:val="0"/>
      <w:marRight w:val="0"/>
      <w:marTop w:val="0"/>
      <w:marBottom w:val="0"/>
      <w:divBdr>
        <w:top w:val="none" w:sz="0" w:space="0" w:color="auto"/>
        <w:left w:val="none" w:sz="0" w:space="0" w:color="auto"/>
        <w:bottom w:val="none" w:sz="0" w:space="0" w:color="auto"/>
        <w:right w:val="none" w:sz="0" w:space="0" w:color="auto"/>
      </w:divBdr>
    </w:div>
    <w:div w:id="1039816898">
      <w:bodyDiv w:val="1"/>
      <w:marLeft w:val="0"/>
      <w:marRight w:val="0"/>
      <w:marTop w:val="0"/>
      <w:marBottom w:val="0"/>
      <w:divBdr>
        <w:top w:val="none" w:sz="0" w:space="0" w:color="auto"/>
        <w:left w:val="none" w:sz="0" w:space="0" w:color="auto"/>
        <w:bottom w:val="none" w:sz="0" w:space="0" w:color="auto"/>
        <w:right w:val="none" w:sz="0" w:space="0" w:color="auto"/>
      </w:divBdr>
    </w:div>
    <w:div w:id="1071851606">
      <w:bodyDiv w:val="1"/>
      <w:marLeft w:val="0"/>
      <w:marRight w:val="0"/>
      <w:marTop w:val="0"/>
      <w:marBottom w:val="0"/>
      <w:divBdr>
        <w:top w:val="none" w:sz="0" w:space="0" w:color="auto"/>
        <w:left w:val="none" w:sz="0" w:space="0" w:color="auto"/>
        <w:bottom w:val="none" w:sz="0" w:space="0" w:color="auto"/>
        <w:right w:val="none" w:sz="0" w:space="0" w:color="auto"/>
      </w:divBdr>
    </w:div>
    <w:div w:id="1516073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heltercentre.org/shelter-meeting-14"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7CFDC486FFFF479BA0D4CB222ECE5D"/>
        <w:category>
          <w:name w:val="General"/>
          <w:gallery w:val="placeholder"/>
        </w:category>
        <w:types>
          <w:type w:val="bbPlcHdr"/>
        </w:types>
        <w:behaviors>
          <w:behavior w:val="content"/>
        </w:behaviors>
        <w:guid w:val="{44A29447-B0E8-3D41-9580-AEFE00040DDB}"/>
      </w:docPartPr>
      <w:docPartBody>
        <w:p w:rsidR="00FB70A2" w:rsidRDefault="00FB70A2" w:rsidP="00FB70A2">
          <w:pPr>
            <w:pStyle w:val="5A7CFDC486FFFF479BA0D4CB222ECE5D"/>
          </w:pPr>
          <w:r>
            <w:t>[Type text]</w:t>
          </w:r>
        </w:p>
      </w:docPartBody>
    </w:docPart>
    <w:docPart>
      <w:docPartPr>
        <w:name w:val="C8C8F8A4250A974687A09FCBF9046B2D"/>
        <w:category>
          <w:name w:val="General"/>
          <w:gallery w:val="placeholder"/>
        </w:category>
        <w:types>
          <w:type w:val="bbPlcHdr"/>
        </w:types>
        <w:behaviors>
          <w:behavior w:val="content"/>
        </w:behaviors>
        <w:guid w:val="{413A662A-9914-554E-856E-A2F7A7127A46}"/>
      </w:docPartPr>
      <w:docPartBody>
        <w:p w:rsidR="00FB70A2" w:rsidRDefault="00FB70A2" w:rsidP="00FB70A2">
          <w:pPr>
            <w:pStyle w:val="C8C8F8A4250A974687A09FCBF9046B2D"/>
          </w:pPr>
          <w:r>
            <w:t>[Type text]</w:t>
          </w:r>
        </w:p>
      </w:docPartBody>
    </w:docPart>
    <w:docPart>
      <w:docPartPr>
        <w:name w:val="BE9DC37AAC7E9F45BAD9581B72C6E771"/>
        <w:category>
          <w:name w:val="General"/>
          <w:gallery w:val="placeholder"/>
        </w:category>
        <w:types>
          <w:type w:val="bbPlcHdr"/>
        </w:types>
        <w:behaviors>
          <w:behavior w:val="content"/>
        </w:behaviors>
        <w:guid w:val="{CA78C164-E9DE-2C42-B5F1-E30C1D4480CF}"/>
      </w:docPartPr>
      <w:docPartBody>
        <w:p w:rsidR="00FB70A2" w:rsidRDefault="00FB70A2" w:rsidP="00FB70A2">
          <w:pPr>
            <w:pStyle w:val="BE9DC37AAC7E9F45BAD9581B72C6E7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A2"/>
    <w:rsid w:val="00637B6F"/>
    <w:rsid w:val="00721C54"/>
    <w:rsid w:val="00987A90"/>
    <w:rsid w:val="00A72D3C"/>
    <w:rsid w:val="00B727B6"/>
    <w:rsid w:val="00BB0008"/>
    <w:rsid w:val="00FB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CFDC486FFFF479BA0D4CB222ECE5D">
    <w:name w:val="5A7CFDC486FFFF479BA0D4CB222ECE5D"/>
    <w:rsid w:val="00FB70A2"/>
  </w:style>
  <w:style w:type="paragraph" w:customStyle="1" w:styleId="C8C8F8A4250A974687A09FCBF9046B2D">
    <w:name w:val="C8C8F8A4250A974687A09FCBF9046B2D"/>
    <w:rsid w:val="00FB70A2"/>
  </w:style>
  <w:style w:type="paragraph" w:customStyle="1" w:styleId="BE9DC37AAC7E9F45BAD9581B72C6E771">
    <w:name w:val="BE9DC37AAC7E9F45BAD9581B72C6E771"/>
    <w:rsid w:val="00FB70A2"/>
  </w:style>
  <w:style w:type="paragraph" w:customStyle="1" w:styleId="13AC8F0C747BF74BBE889AEDD8BB9145">
    <w:name w:val="13AC8F0C747BF74BBE889AEDD8BB9145"/>
    <w:rsid w:val="00FB70A2"/>
  </w:style>
  <w:style w:type="paragraph" w:customStyle="1" w:styleId="F3F0CB60C027334CB255895B28FD9ABC">
    <w:name w:val="F3F0CB60C027334CB255895B28FD9ABC"/>
    <w:rsid w:val="00FB70A2"/>
  </w:style>
  <w:style w:type="paragraph" w:customStyle="1" w:styleId="6EE668B3D63B2B4A9F7307697C626589">
    <w:name w:val="6EE668B3D63B2B4A9F7307697C626589"/>
    <w:rsid w:val="00FB70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CFDC486FFFF479BA0D4CB222ECE5D">
    <w:name w:val="5A7CFDC486FFFF479BA0D4CB222ECE5D"/>
    <w:rsid w:val="00FB70A2"/>
  </w:style>
  <w:style w:type="paragraph" w:customStyle="1" w:styleId="C8C8F8A4250A974687A09FCBF9046B2D">
    <w:name w:val="C8C8F8A4250A974687A09FCBF9046B2D"/>
    <w:rsid w:val="00FB70A2"/>
  </w:style>
  <w:style w:type="paragraph" w:customStyle="1" w:styleId="BE9DC37AAC7E9F45BAD9581B72C6E771">
    <w:name w:val="BE9DC37AAC7E9F45BAD9581B72C6E771"/>
    <w:rsid w:val="00FB70A2"/>
  </w:style>
  <w:style w:type="paragraph" w:customStyle="1" w:styleId="13AC8F0C747BF74BBE889AEDD8BB9145">
    <w:name w:val="13AC8F0C747BF74BBE889AEDD8BB9145"/>
    <w:rsid w:val="00FB70A2"/>
  </w:style>
  <w:style w:type="paragraph" w:customStyle="1" w:styleId="F3F0CB60C027334CB255895B28FD9ABC">
    <w:name w:val="F3F0CB60C027334CB255895B28FD9ABC"/>
    <w:rsid w:val="00FB70A2"/>
  </w:style>
  <w:style w:type="paragraph" w:customStyle="1" w:styleId="6EE668B3D63B2B4A9F7307697C626589">
    <w:name w:val="6EE668B3D63B2B4A9F7307697C626589"/>
    <w:rsid w:val="00FB7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610E-FD64-004C-ADF9-F52B8F42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1148</Words>
  <Characters>6549</Characters>
  <Application>Microsoft Macintosh Word</Application>
  <DocSecurity>0</DocSecurity>
  <Lines>54</Lines>
  <Paragraphs>15</Paragraphs>
  <ScaleCrop>false</ScaleCrop>
  <Company>CERN</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Mancinelli</dc:creator>
  <cp:keywords/>
  <dc:description/>
  <cp:lastModifiedBy>Valentina Mancinelli</cp:lastModifiedBy>
  <cp:revision>13</cp:revision>
  <dcterms:created xsi:type="dcterms:W3CDTF">2014-11-19T14:09:00Z</dcterms:created>
  <dcterms:modified xsi:type="dcterms:W3CDTF">2014-11-28T13:51:00Z</dcterms:modified>
</cp:coreProperties>
</file>