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C20FC" w14:textId="77777777" w:rsidR="00D200B3" w:rsidRPr="008C53CC" w:rsidRDefault="00D200B3" w:rsidP="00D200B3">
      <w:pPr>
        <w:pStyle w:val="Heading1"/>
        <w:rPr>
          <w:rFonts w:ascii="Arial" w:hAnsi="Arial" w:cs="Arial"/>
          <w:color w:val="auto"/>
          <w:lang w:val="en-GB"/>
        </w:rPr>
      </w:pPr>
      <w:r w:rsidRPr="008C53CC">
        <w:rPr>
          <w:rFonts w:ascii="Arial" w:hAnsi="Arial" w:cs="Arial"/>
          <w:color w:val="auto"/>
          <w:lang w:val="en-GB"/>
        </w:rPr>
        <w:t>Shelter Meeting 14 Breakout Sector Response Options</w:t>
      </w:r>
    </w:p>
    <w:p w14:paraId="56C7A951" w14:textId="77777777" w:rsidR="00E40AC0" w:rsidRDefault="00E40AC0" w:rsidP="00A055EC">
      <w:pPr>
        <w:rPr>
          <w:b/>
          <w:lang w:val="en-GB"/>
        </w:rPr>
      </w:pPr>
    </w:p>
    <w:p w14:paraId="08AA3B97" w14:textId="1F3C795C" w:rsidR="00D200B3" w:rsidRPr="00D200B3" w:rsidRDefault="00D200B3" w:rsidP="00A055EC">
      <w:pPr>
        <w:rPr>
          <w:b/>
          <w:sz w:val="28"/>
          <w:szCs w:val="28"/>
          <w:lang w:val="en-GB"/>
        </w:rPr>
      </w:pPr>
      <w:r w:rsidRPr="00D200B3">
        <w:rPr>
          <w:b/>
          <w:sz w:val="28"/>
          <w:szCs w:val="28"/>
          <w:lang w:val="en-GB"/>
        </w:rPr>
        <w:t xml:space="preserve">Group </w:t>
      </w:r>
      <w:r w:rsidR="00D80556">
        <w:rPr>
          <w:b/>
          <w:sz w:val="28"/>
          <w:szCs w:val="28"/>
          <w:lang w:val="en-GB"/>
        </w:rPr>
        <w:t>2</w:t>
      </w:r>
      <w:r w:rsidRPr="00D200B3">
        <w:rPr>
          <w:b/>
          <w:sz w:val="28"/>
          <w:szCs w:val="28"/>
          <w:lang w:val="en-GB"/>
        </w:rPr>
        <w:t xml:space="preserve"> Self-recovery, repair and retrofitting</w:t>
      </w:r>
    </w:p>
    <w:p w14:paraId="13EE6C7C" w14:textId="77777777" w:rsidR="00D200B3" w:rsidRPr="00D200B3" w:rsidRDefault="00D200B3" w:rsidP="00A055EC">
      <w:pPr>
        <w:rPr>
          <w:b/>
          <w:sz w:val="28"/>
          <w:szCs w:val="28"/>
          <w:lang w:val="en-GB"/>
        </w:rPr>
      </w:pPr>
    </w:p>
    <w:p w14:paraId="54175E6C" w14:textId="77777777" w:rsidR="00A055EC" w:rsidRPr="001D05FD" w:rsidRDefault="00A055EC" w:rsidP="00A055EC">
      <w:pPr>
        <w:rPr>
          <w:b/>
          <w:lang w:val="en-GB"/>
        </w:rPr>
      </w:pPr>
      <w:r w:rsidRPr="001D05FD">
        <w:rPr>
          <w:b/>
          <w:lang w:val="en-GB"/>
        </w:rPr>
        <w:t xml:space="preserve">Shelter Meetings </w:t>
      </w:r>
    </w:p>
    <w:p w14:paraId="1F8E41A8" w14:textId="77777777" w:rsidR="00A055EC" w:rsidRPr="001D05FD" w:rsidRDefault="00A055EC" w:rsidP="00A055EC">
      <w:pPr>
        <w:rPr>
          <w:lang w:val="en-GB"/>
        </w:rPr>
      </w:pPr>
    </w:p>
    <w:p w14:paraId="2F799D81" w14:textId="77777777" w:rsidR="00A055EC" w:rsidRPr="001D05FD" w:rsidRDefault="00A055EC" w:rsidP="00A055EC">
      <w:pPr>
        <w:rPr>
          <w:i/>
          <w:lang w:val="en-GB"/>
        </w:rPr>
      </w:pPr>
      <w:r w:rsidRPr="001D05FD">
        <w:rPr>
          <w:i/>
          <w:lang w:val="en-GB"/>
        </w:rPr>
        <w:t>The Shelter Meeting is a global biannual conference for the humanitarian shelter sector, with participation in-person and online from around the world from governments, donors, IASC clusters, UN bodies, IOs, the Red Cross Movement, NGOs, independent humanitarian shelter specialists and academic research bodies.</w:t>
      </w:r>
    </w:p>
    <w:p w14:paraId="679C1EAD" w14:textId="77777777" w:rsidR="00A055EC" w:rsidRPr="001D05FD" w:rsidRDefault="00A055EC" w:rsidP="00A055EC">
      <w:pPr>
        <w:rPr>
          <w:i/>
          <w:lang w:val="en-GB"/>
        </w:rPr>
      </w:pPr>
    </w:p>
    <w:p w14:paraId="6B51B141" w14:textId="77777777" w:rsidR="00A055EC" w:rsidRPr="001D05FD" w:rsidRDefault="00A055EC" w:rsidP="00A055EC">
      <w:pPr>
        <w:rPr>
          <w:i/>
          <w:lang w:val="en-GB"/>
        </w:rPr>
      </w:pPr>
      <w:r w:rsidRPr="001D05FD">
        <w:rPr>
          <w:i/>
          <w:lang w:val="en-GB"/>
        </w:rPr>
        <w:t xml:space="preserve">Objectives of the Shelter Meeting include; engaging and supporting all stakeholders in the global shelter sector; linking all coordination that is supporting the shelter sector including IASC clusters; engage, linking and supporting other events and initiatives in the shelter sector; engaging in, linking and supporting the events and initiatives of other humanitarian sectors and cross-cutting issues; supporting consensus on policy, standards, specifications &amp; operating procedures; sharing programmatic and technical good practice on on-going field operations; sharing information on project activities valuable for the global shelter sector; agreeing on and prioritising further project activities valuable for the global shelter sector; forming external working groups to support project activities; and reviewing project activities. </w:t>
      </w:r>
    </w:p>
    <w:p w14:paraId="380A05B9" w14:textId="77777777" w:rsidR="00A055EC" w:rsidRPr="001D05FD" w:rsidRDefault="00A055EC" w:rsidP="00A055EC">
      <w:pPr>
        <w:rPr>
          <w:lang w:val="en-GB"/>
        </w:rPr>
      </w:pPr>
    </w:p>
    <w:p w14:paraId="738A4E77" w14:textId="77777777" w:rsidR="00A055EC" w:rsidRPr="001D05FD" w:rsidRDefault="00A055EC" w:rsidP="00A055EC">
      <w:pPr>
        <w:rPr>
          <w:b/>
          <w:lang w:val="en-GB"/>
        </w:rPr>
      </w:pPr>
      <w:r w:rsidRPr="001D05FD">
        <w:rPr>
          <w:b/>
          <w:lang w:val="en-GB"/>
        </w:rPr>
        <w:t xml:space="preserve">Shelter Meeting 14, 10th October 2014 </w:t>
      </w:r>
    </w:p>
    <w:p w14:paraId="1BF11748" w14:textId="77777777" w:rsidR="00A055EC" w:rsidRPr="001D05FD" w:rsidRDefault="00A055EC" w:rsidP="00A055EC">
      <w:pPr>
        <w:rPr>
          <w:lang w:val="en-GB"/>
        </w:rPr>
      </w:pPr>
    </w:p>
    <w:p w14:paraId="0B16D5F0" w14:textId="3CC10E13" w:rsidR="00A055EC" w:rsidRPr="001D05FD" w:rsidRDefault="00A055EC" w:rsidP="00A055EC">
      <w:pPr>
        <w:rPr>
          <w:lang w:val="en-GB"/>
        </w:rPr>
      </w:pPr>
      <w:r w:rsidRPr="001D05FD">
        <w:rPr>
          <w:lang w:val="en-GB"/>
        </w:rPr>
        <w:t xml:space="preserve">On 10th of October 2014, the Shelter Meeting welcomed participation in-person and online from over 25 countries by representatives from 44 different agencies. Hosted by the IASC Global Shelter Cluster, the meeting breakout groups covered the areas of </w:t>
      </w:r>
      <w:r w:rsidR="00D200B3" w:rsidRPr="00E628E1">
        <w:rPr>
          <w:bCs/>
          <w:lang w:val="en-GB"/>
        </w:rPr>
        <w:t>‘</w:t>
      </w:r>
      <w:r w:rsidRPr="001D05FD">
        <w:rPr>
          <w:lang w:val="en-GB"/>
        </w:rPr>
        <w:t>Response Options</w:t>
      </w:r>
      <w:r w:rsidR="00D200B3">
        <w:rPr>
          <w:bCs/>
          <w:lang w:val="en-GB"/>
        </w:rPr>
        <w:t>’</w:t>
      </w:r>
      <w:r w:rsidR="00D200B3">
        <w:rPr>
          <w:lang w:val="en-GB"/>
        </w:rPr>
        <w:t xml:space="preserve"> and </w:t>
      </w:r>
      <w:r w:rsidR="00D200B3" w:rsidRPr="00E628E1">
        <w:rPr>
          <w:bCs/>
          <w:lang w:val="en-GB"/>
        </w:rPr>
        <w:t>‘</w:t>
      </w:r>
      <w:r w:rsidR="00D200B3">
        <w:rPr>
          <w:lang w:val="en-GB"/>
        </w:rPr>
        <w:t>Technical Sector Priorities’</w:t>
      </w:r>
      <w:r>
        <w:rPr>
          <w:lang w:val="en-GB"/>
        </w:rPr>
        <w:t>.</w:t>
      </w:r>
    </w:p>
    <w:p w14:paraId="061A152F" w14:textId="77777777" w:rsidR="00A055EC" w:rsidRPr="001D05FD" w:rsidRDefault="00A055EC" w:rsidP="00A055EC">
      <w:pPr>
        <w:rPr>
          <w:lang w:val="en-GB"/>
        </w:rPr>
      </w:pPr>
    </w:p>
    <w:p w14:paraId="31AB5A02" w14:textId="77777777" w:rsidR="00A055EC" w:rsidRPr="001D05FD" w:rsidRDefault="00A055EC" w:rsidP="00A055EC">
      <w:pPr>
        <w:rPr>
          <w:lang w:val="en-GB"/>
        </w:rPr>
      </w:pPr>
      <w:r w:rsidRPr="001D05FD">
        <w:rPr>
          <w:lang w:val="en-GB"/>
        </w:rPr>
        <w:t xml:space="preserve">Presentations from Shelter Meeting can be viewed </w:t>
      </w:r>
      <w:hyperlink r:id="rId8" w:history="1">
        <w:r w:rsidRPr="001D05FD">
          <w:rPr>
            <w:rStyle w:val="Hyperlink"/>
            <w:lang w:val="en-GB"/>
          </w:rPr>
          <w:t>here</w:t>
        </w:r>
      </w:hyperlink>
      <w:r w:rsidRPr="001D05FD">
        <w:rPr>
          <w:lang w:val="en-GB"/>
        </w:rPr>
        <w:t>.</w:t>
      </w:r>
    </w:p>
    <w:p w14:paraId="15A8BF78" w14:textId="77777777" w:rsidR="00A055EC" w:rsidRPr="001D05FD" w:rsidRDefault="00A055EC" w:rsidP="00A055EC">
      <w:pPr>
        <w:rPr>
          <w:lang w:val="en-GB"/>
        </w:rPr>
      </w:pPr>
    </w:p>
    <w:p w14:paraId="0DDA62C1" w14:textId="77777777" w:rsidR="00F15B72" w:rsidRPr="00E628E1" w:rsidRDefault="00A055EC" w:rsidP="00F15B72">
      <w:pPr>
        <w:rPr>
          <w:bCs/>
          <w:lang w:val="en-GB"/>
        </w:rPr>
      </w:pPr>
      <w:r w:rsidRPr="001D05FD">
        <w:rPr>
          <w:lang w:val="en-GB"/>
        </w:rPr>
        <w:t xml:space="preserve">As a part of each Shelter Meeting, there are breakout groups, which are meant to begin a greater exploration of the topics relevant and important to current Shelter sector concerns. In Shelter Meeting 14 </w:t>
      </w:r>
      <w:r w:rsidR="00F15B72" w:rsidRPr="00E628E1">
        <w:rPr>
          <w:bCs/>
          <w:lang w:val="en-GB"/>
        </w:rPr>
        <w:t>the theme was ‘Sector Response Options’ which worked to explore terms used by the sector that needed further discussion and definition.</w:t>
      </w:r>
    </w:p>
    <w:p w14:paraId="1A54125A" w14:textId="2DAE2BFD" w:rsidR="00A055EC" w:rsidRPr="001D05FD" w:rsidRDefault="00A055EC" w:rsidP="00A055EC">
      <w:pPr>
        <w:rPr>
          <w:b/>
          <w:bCs/>
          <w:lang w:val="en-GB"/>
        </w:rPr>
      </w:pPr>
    </w:p>
    <w:p w14:paraId="2650CA82" w14:textId="77777777" w:rsidR="00A055EC" w:rsidRPr="001D05FD" w:rsidRDefault="00A055EC" w:rsidP="00A055EC">
      <w:pPr>
        <w:rPr>
          <w:b/>
          <w:bCs/>
          <w:lang w:val="en-GB"/>
        </w:rPr>
      </w:pPr>
      <w:r w:rsidRPr="001D05FD">
        <w:rPr>
          <w:b/>
          <w:bCs/>
          <w:lang w:val="en-GB"/>
        </w:rPr>
        <w:t>Next steps</w:t>
      </w:r>
    </w:p>
    <w:p w14:paraId="04759F78" w14:textId="77777777" w:rsidR="00A055EC" w:rsidRPr="001D05FD" w:rsidRDefault="00A055EC" w:rsidP="00A055EC">
      <w:pPr>
        <w:rPr>
          <w:b/>
          <w:bCs/>
          <w:lang w:val="en-GB"/>
        </w:rPr>
      </w:pPr>
    </w:p>
    <w:p w14:paraId="2F736196" w14:textId="77777777" w:rsidR="00A055EC" w:rsidRDefault="00A055EC" w:rsidP="00A055EC">
      <w:pPr>
        <w:pBdr>
          <w:bottom w:val="single" w:sz="12" w:space="1" w:color="auto"/>
        </w:pBdr>
        <w:rPr>
          <w:bCs/>
          <w:lang w:val="en-GB"/>
        </w:rPr>
      </w:pPr>
      <w:r w:rsidRPr="001D05FD">
        <w:rPr>
          <w:bCs/>
          <w:lang w:val="en-GB"/>
        </w:rPr>
        <w:t xml:space="preserve">The conclusions of these breakout groups, including suggestions, will be first circulated in draft to the session chairpersons and team members for their comments. The final notes will inform broader and more formal discussions of these topics within the shelter sector, including through: comments made to the notes posted online on the Shelter Meeting 14 webpage; subsequent Shelter Meetings; related fora, such as the UK Shelter Forum; technical and innovation working group meetings of the IASC global shelter cluster and other IASC global clusters, such as the CCCM, Early Recovery and WASH clusters; as well as other national, regional and global fora, research and academic agencies. </w:t>
      </w:r>
    </w:p>
    <w:p w14:paraId="039B6711" w14:textId="77777777" w:rsidR="00A055EC" w:rsidRDefault="00A055EC" w:rsidP="00A055EC">
      <w:pPr>
        <w:pBdr>
          <w:bottom w:val="single" w:sz="12" w:space="1" w:color="auto"/>
        </w:pBdr>
        <w:rPr>
          <w:bCs/>
          <w:lang w:val="en-GB"/>
        </w:rPr>
      </w:pPr>
    </w:p>
    <w:p w14:paraId="02712E31" w14:textId="77777777" w:rsidR="00D200B3" w:rsidRDefault="00D200B3" w:rsidP="00A055EC">
      <w:pPr>
        <w:pBdr>
          <w:bottom w:val="single" w:sz="12" w:space="1" w:color="auto"/>
        </w:pBdr>
        <w:rPr>
          <w:bCs/>
          <w:lang w:val="en-GB"/>
        </w:rPr>
      </w:pPr>
    </w:p>
    <w:p w14:paraId="4B05C4B9" w14:textId="77777777" w:rsidR="00D200B3" w:rsidRDefault="00D200B3" w:rsidP="00A055EC">
      <w:pPr>
        <w:pBdr>
          <w:bottom w:val="single" w:sz="12" w:space="1" w:color="auto"/>
        </w:pBdr>
        <w:rPr>
          <w:bCs/>
          <w:lang w:val="en-GB"/>
        </w:rPr>
      </w:pPr>
    </w:p>
    <w:p w14:paraId="5545C598" w14:textId="77777777" w:rsidR="00D200B3" w:rsidRDefault="00D200B3" w:rsidP="00A055EC">
      <w:pPr>
        <w:pBdr>
          <w:bottom w:val="single" w:sz="12" w:space="1" w:color="auto"/>
        </w:pBdr>
        <w:rPr>
          <w:bCs/>
          <w:lang w:val="en-GB"/>
        </w:rPr>
      </w:pPr>
    </w:p>
    <w:p w14:paraId="70BA3820" w14:textId="330810A6" w:rsidR="00D200B3" w:rsidRDefault="00D200B3">
      <w:pPr>
        <w:rPr>
          <w:bCs/>
          <w:lang w:val="en-GB"/>
        </w:rPr>
      </w:pPr>
      <w:r>
        <w:rPr>
          <w:bCs/>
          <w:lang w:val="en-GB"/>
        </w:rPr>
        <w:br w:type="page"/>
      </w:r>
    </w:p>
    <w:p w14:paraId="5CE6426C" w14:textId="56650673" w:rsidR="00D200B3" w:rsidRDefault="00D200B3" w:rsidP="00D200B3">
      <w:pPr>
        <w:pStyle w:val="Subtitle"/>
        <w:jc w:val="left"/>
        <w:rPr>
          <w:rFonts w:ascii="Arial" w:hAnsi="Arial" w:cs="Arial"/>
          <w:b/>
          <w:sz w:val="20"/>
          <w:szCs w:val="20"/>
          <w:lang w:val="en-GB"/>
        </w:rPr>
      </w:pPr>
      <w:r w:rsidRPr="00A055EC">
        <w:rPr>
          <w:rFonts w:ascii="Arial" w:hAnsi="Arial" w:cs="Arial"/>
          <w:b/>
          <w:sz w:val="20"/>
          <w:szCs w:val="20"/>
          <w:lang w:val="en-GB"/>
        </w:rPr>
        <w:lastRenderedPageBreak/>
        <w:t xml:space="preserve">Notes summarising Group </w:t>
      </w:r>
      <w:r w:rsidR="00D80556">
        <w:rPr>
          <w:rFonts w:ascii="Arial" w:hAnsi="Arial" w:cs="Arial"/>
          <w:b/>
          <w:sz w:val="20"/>
          <w:szCs w:val="20"/>
          <w:lang w:val="en-GB"/>
        </w:rPr>
        <w:t>2</w:t>
      </w:r>
      <w:r w:rsidRPr="00A055EC">
        <w:rPr>
          <w:rFonts w:ascii="Arial" w:hAnsi="Arial" w:cs="Arial"/>
          <w:b/>
          <w:sz w:val="20"/>
          <w:szCs w:val="20"/>
          <w:lang w:val="en-GB"/>
        </w:rPr>
        <w:t xml:space="preserve"> - Self-recovery, repair, retrofitting</w:t>
      </w:r>
    </w:p>
    <w:p w14:paraId="12D3A825" w14:textId="77777777" w:rsidR="00D200B3" w:rsidRDefault="00D200B3" w:rsidP="002511C2">
      <w:pPr>
        <w:pStyle w:val="Subtitle"/>
        <w:jc w:val="left"/>
        <w:rPr>
          <w:rFonts w:ascii="Arial" w:hAnsi="Arial" w:cs="Arial"/>
          <w:sz w:val="20"/>
          <w:szCs w:val="20"/>
          <w:lang w:val="en-GB"/>
        </w:rPr>
      </w:pPr>
    </w:p>
    <w:p w14:paraId="1340FA09" w14:textId="7AE0E52A" w:rsidR="00E40AC0" w:rsidRDefault="00E40AC0" w:rsidP="002511C2">
      <w:pPr>
        <w:pStyle w:val="Subtitle"/>
        <w:jc w:val="left"/>
        <w:rPr>
          <w:rFonts w:ascii="Arial" w:hAnsi="Arial" w:cs="Arial"/>
          <w:sz w:val="20"/>
          <w:szCs w:val="20"/>
          <w:lang w:val="en-GB"/>
        </w:rPr>
      </w:pPr>
      <w:r w:rsidRPr="00D200B3">
        <w:rPr>
          <w:rFonts w:ascii="Arial" w:hAnsi="Arial" w:cs="Arial"/>
          <w:sz w:val="20"/>
          <w:szCs w:val="20"/>
          <w:lang w:val="en-GB"/>
        </w:rPr>
        <w:t>Group</w:t>
      </w:r>
      <w:r w:rsidR="00B4793C">
        <w:rPr>
          <w:rFonts w:ascii="Arial" w:hAnsi="Arial" w:cs="Arial"/>
          <w:sz w:val="20"/>
          <w:szCs w:val="20"/>
          <w:lang w:val="en-GB"/>
        </w:rPr>
        <w:t xml:space="preserve"> Facilitator</w:t>
      </w:r>
      <w:bookmarkStart w:id="0" w:name="_GoBack"/>
      <w:bookmarkEnd w:id="0"/>
      <w:r w:rsidRPr="00D200B3">
        <w:rPr>
          <w:rFonts w:ascii="Arial" w:hAnsi="Arial" w:cs="Arial"/>
          <w:sz w:val="20"/>
          <w:szCs w:val="20"/>
          <w:lang w:val="en-GB"/>
        </w:rPr>
        <w:t>: Tom Newby, CARE</w:t>
      </w:r>
      <w:r w:rsidR="00D200B3">
        <w:rPr>
          <w:rFonts w:ascii="Arial" w:hAnsi="Arial" w:cs="Arial"/>
          <w:sz w:val="20"/>
          <w:szCs w:val="20"/>
          <w:lang w:val="en-GB"/>
        </w:rPr>
        <w:t xml:space="preserve"> International</w:t>
      </w:r>
    </w:p>
    <w:p w14:paraId="774F12C5" w14:textId="77777777" w:rsidR="00D200B3" w:rsidRPr="00D200B3" w:rsidRDefault="00D200B3" w:rsidP="00D200B3"/>
    <w:p w14:paraId="3142FEB2" w14:textId="7231B08D" w:rsidR="00D200B3" w:rsidRDefault="00D200B3" w:rsidP="00D200B3">
      <w:pPr>
        <w:rPr>
          <w:lang w:val="en-GB"/>
        </w:rPr>
      </w:pPr>
      <w:r>
        <w:rPr>
          <w:lang w:val="en-GB"/>
        </w:rPr>
        <w:t xml:space="preserve">Group </w:t>
      </w:r>
      <w:r w:rsidRPr="00FA470F">
        <w:rPr>
          <w:lang w:val="en-GB"/>
        </w:rPr>
        <w:t>Rapporteur: Andriy Muzalyev</w:t>
      </w:r>
      <w:r>
        <w:rPr>
          <w:lang w:val="en-GB"/>
        </w:rPr>
        <w:t>, IMPACT Initiatives</w:t>
      </w:r>
    </w:p>
    <w:p w14:paraId="3EC4D6E1" w14:textId="21DCDE25" w:rsidR="00E40AC0" w:rsidRDefault="00E40AC0" w:rsidP="002511C2">
      <w:pPr>
        <w:pStyle w:val="Subtitle"/>
        <w:jc w:val="left"/>
        <w:rPr>
          <w:rFonts w:ascii="Arial" w:hAnsi="Arial" w:cs="Arial"/>
          <w:b/>
          <w:sz w:val="20"/>
          <w:szCs w:val="20"/>
          <w:lang w:val="en-GB"/>
        </w:rPr>
      </w:pPr>
    </w:p>
    <w:p w14:paraId="08F75B9D" w14:textId="14825A13" w:rsidR="00D200B3" w:rsidRPr="00D200B3" w:rsidRDefault="00D200B3" w:rsidP="00D200B3">
      <w:r>
        <w:t>Notes Editor: Amanda Wigfall, Shelter Meeting Coordinator, Shelter Centre</w:t>
      </w:r>
    </w:p>
    <w:p w14:paraId="207444A4" w14:textId="77777777" w:rsidR="00E40AC0" w:rsidRDefault="00E40AC0" w:rsidP="002511C2">
      <w:pPr>
        <w:pStyle w:val="Subtitle"/>
        <w:jc w:val="left"/>
        <w:rPr>
          <w:rFonts w:ascii="Arial" w:hAnsi="Arial" w:cs="Arial"/>
          <w:b/>
          <w:sz w:val="20"/>
          <w:szCs w:val="20"/>
          <w:lang w:val="en-GB"/>
        </w:rPr>
      </w:pPr>
    </w:p>
    <w:p w14:paraId="09B560F1" w14:textId="25C05715" w:rsidR="00582BA8" w:rsidRPr="00582BA8" w:rsidRDefault="00D200B3" w:rsidP="00582BA8">
      <w:pPr>
        <w:rPr>
          <w:bCs/>
          <w:i/>
          <w:lang w:val="en-GB"/>
        </w:rPr>
      </w:pPr>
      <w:r>
        <w:rPr>
          <w:bCs/>
          <w:i/>
          <w:lang w:val="en-GB"/>
        </w:rPr>
        <w:t>In this discussion the group examined and</w:t>
      </w:r>
      <w:r w:rsidR="00582BA8" w:rsidRPr="00582BA8">
        <w:rPr>
          <w:bCs/>
          <w:i/>
          <w:lang w:val="en-GB"/>
        </w:rPr>
        <w:t xml:space="preserve"> agreed upon the overarching definitions of the terms below</w:t>
      </w:r>
      <w:r>
        <w:rPr>
          <w:bCs/>
          <w:i/>
          <w:lang w:val="en-GB"/>
        </w:rPr>
        <w:t xml:space="preserve"> covering self-recovery, repair and retrofitting</w:t>
      </w:r>
      <w:r w:rsidR="00582BA8" w:rsidRPr="00582BA8">
        <w:rPr>
          <w:bCs/>
          <w:i/>
          <w:lang w:val="en-GB"/>
        </w:rPr>
        <w:t xml:space="preserve">. </w:t>
      </w:r>
      <w:r>
        <w:rPr>
          <w:bCs/>
          <w:i/>
          <w:lang w:val="en-GB"/>
        </w:rPr>
        <w:t xml:space="preserve">Also covered was discussion about the urban/rural divide as it pertains to self-recovery and better understanding the types of assistance currently provided by agencies. </w:t>
      </w:r>
      <w:r>
        <w:rPr>
          <w:rFonts w:eastAsiaTheme="minorEastAsia"/>
          <w:i/>
          <w:iCs/>
        </w:rPr>
        <w:t>These notes, along with the notes from the other groups in the breakout sessions from Shelter Meeting 14, will be taken forward through various fora, including the Technical and Innovation Working Group (TiWG) of the IASC Global Shelter Cluster.</w:t>
      </w:r>
    </w:p>
    <w:p w14:paraId="63AC9989" w14:textId="77777777" w:rsidR="002511C2" w:rsidRPr="009C41C7" w:rsidRDefault="002511C2" w:rsidP="002511C2">
      <w:pPr>
        <w:rPr>
          <w:b/>
          <w:bCs/>
          <w:lang w:val="en-GB"/>
        </w:rPr>
      </w:pPr>
    </w:p>
    <w:p w14:paraId="2CA0DF91" w14:textId="0CE5E531" w:rsidR="001130AF" w:rsidRPr="00CC5365" w:rsidRDefault="00CC5365" w:rsidP="00CC5365">
      <w:pPr>
        <w:rPr>
          <w:b/>
          <w:bCs/>
          <w:lang w:val="en-GB"/>
        </w:rPr>
      </w:pPr>
      <w:r>
        <w:rPr>
          <w:b/>
          <w:bCs/>
          <w:lang w:val="en-GB"/>
        </w:rPr>
        <w:t>1.1</w:t>
      </w:r>
      <w:r>
        <w:rPr>
          <w:b/>
          <w:bCs/>
          <w:lang w:val="en-GB"/>
        </w:rPr>
        <w:tab/>
      </w:r>
      <w:r w:rsidRPr="00CC5365">
        <w:rPr>
          <w:b/>
          <w:bCs/>
          <w:lang w:val="en-GB"/>
        </w:rPr>
        <w:t>Defining</w:t>
      </w:r>
      <w:r w:rsidR="002511C2" w:rsidRPr="00CC5365">
        <w:rPr>
          <w:b/>
          <w:bCs/>
          <w:lang w:val="en-GB"/>
        </w:rPr>
        <w:t xml:space="preserve"> </w:t>
      </w:r>
      <w:r w:rsidRPr="00CC5365">
        <w:rPr>
          <w:b/>
          <w:bCs/>
          <w:lang w:val="en-GB"/>
        </w:rPr>
        <w:t>‘</w:t>
      </w:r>
      <w:r w:rsidR="002511C2" w:rsidRPr="00CC5365">
        <w:rPr>
          <w:b/>
          <w:bCs/>
          <w:lang w:val="en-GB"/>
        </w:rPr>
        <w:t>self-recovery</w:t>
      </w:r>
      <w:r w:rsidRPr="00CC5365">
        <w:rPr>
          <w:b/>
          <w:bCs/>
          <w:lang w:val="en-GB"/>
        </w:rPr>
        <w:t>’</w:t>
      </w:r>
      <w:r w:rsidR="002511C2" w:rsidRPr="00CC5365">
        <w:rPr>
          <w:b/>
          <w:bCs/>
          <w:lang w:val="en-GB"/>
        </w:rPr>
        <w:t xml:space="preserve">, </w:t>
      </w:r>
      <w:r w:rsidRPr="00CC5365">
        <w:rPr>
          <w:b/>
          <w:bCs/>
          <w:lang w:val="en-GB"/>
        </w:rPr>
        <w:t>‘</w:t>
      </w:r>
      <w:r w:rsidR="002511C2" w:rsidRPr="00CC5365">
        <w:rPr>
          <w:b/>
          <w:bCs/>
          <w:lang w:val="en-GB"/>
        </w:rPr>
        <w:t>repair</w:t>
      </w:r>
      <w:r w:rsidRPr="00CC5365">
        <w:rPr>
          <w:b/>
          <w:bCs/>
          <w:lang w:val="en-GB"/>
        </w:rPr>
        <w:t>’</w:t>
      </w:r>
      <w:r w:rsidR="002511C2" w:rsidRPr="00CC5365">
        <w:rPr>
          <w:b/>
          <w:bCs/>
          <w:lang w:val="en-GB"/>
        </w:rPr>
        <w:t xml:space="preserve"> and </w:t>
      </w:r>
      <w:r w:rsidRPr="00CC5365">
        <w:rPr>
          <w:b/>
          <w:bCs/>
          <w:lang w:val="en-GB"/>
        </w:rPr>
        <w:t>‘</w:t>
      </w:r>
      <w:r w:rsidR="002511C2" w:rsidRPr="00CC5365">
        <w:rPr>
          <w:b/>
          <w:bCs/>
          <w:lang w:val="en-GB"/>
        </w:rPr>
        <w:t>retrofitting</w:t>
      </w:r>
      <w:r w:rsidRPr="00CC5365">
        <w:rPr>
          <w:b/>
          <w:bCs/>
          <w:lang w:val="en-GB"/>
        </w:rPr>
        <w:t>’</w:t>
      </w:r>
    </w:p>
    <w:p w14:paraId="24EDB378" w14:textId="33C028C2" w:rsidR="002511C2" w:rsidRPr="009C41C7" w:rsidRDefault="009C41C7" w:rsidP="00CC5365">
      <w:pPr>
        <w:ind w:left="720" w:hanging="720"/>
        <w:rPr>
          <w:bCs/>
          <w:lang w:val="en-GB"/>
        </w:rPr>
      </w:pPr>
      <w:r w:rsidRPr="009C41C7">
        <w:rPr>
          <w:b/>
          <w:bCs/>
          <w:lang w:val="en-GB"/>
        </w:rPr>
        <w:t>1.1.1</w:t>
      </w:r>
      <w:r w:rsidRPr="009C41C7">
        <w:rPr>
          <w:bCs/>
          <w:lang w:val="en-GB"/>
        </w:rPr>
        <w:tab/>
        <w:t xml:space="preserve">The group discussed </w:t>
      </w:r>
      <w:r w:rsidR="00E40AC0">
        <w:rPr>
          <w:bCs/>
          <w:lang w:val="en-GB"/>
        </w:rPr>
        <w:t>‘</w:t>
      </w:r>
      <w:r w:rsidRPr="009C41C7">
        <w:rPr>
          <w:bCs/>
          <w:lang w:val="en-GB"/>
        </w:rPr>
        <w:t>w</w:t>
      </w:r>
      <w:r w:rsidR="002511C2" w:rsidRPr="009C41C7">
        <w:rPr>
          <w:bCs/>
          <w:lang w:val="en-GB"/>
        </w:rPr>
        <w:t>hat is self-recovery?</w:t>
      </w:r>
      <w:r w:rsidR="00E40AC0">
        <w:rPr>
          <w:bCs/>
          <w:lang w:val="en-GB"/>
        </w:rPr>
        <w:t>’.</w:t>
      </w:r>
      <w:r w:rsidR="002511C2" w:rsidRPr="009C41C7">
        <w:rPr>
          <w:bCs/>
          <w:lang w:val="en-GB"/>
        </w:rPr>
        <w:t xml:space="preserve"> </w:t>
      </w:r>
      <w:r w:rsidR="00A055EC">
        <w:rPr>
          <w:bCs/>
          <w:lang w:val="en-GB"/>
        </w:rPr>
        <w:t>It was agreed at this point</w:t>
      </w:r>
      <w:r w:rsidR="002511C2" w:rsidRPr="009C41C7">
        <w:rPr>
          <w:bCs/>
          <w:lang w:val="en-GB"/>
        </w:rPr>
        <w:t xml:space="preserve">, there is no common definition or understanding across agencies of what self-recovery is. </w:t>
      </w:r>
      <w:r w:rsidR="00E40AC0">
        <w:rPr>
          <w:bCs/>
          <w:lang w:val="en-GB"/>
        </w:rPr>
        <w:t>It was noted that some agencies</w:t>
      </w:r>
      <w:r w:rsidRPr="009C41C7">
        <w:rPr>
          <w:bCs/>
          <w:lang w:val="en-GB"/>
        </w:rPr>
        <w:t xml:space="preserve">, </w:t>
      </w:r>
      <w:r w:rsidR="00E40AC0">
        <w:rPr>
          <w:bCs/>
          <w:lang w:val="en-GB"/>
        </w:rPr>
        <w:t xml:space="preserve">refer to </w:t>
      </w:r>
      <w:r w:rsidR="002511C2" w:rsidRPr="009C41C7">
        <w:rPr>
          <w:bCs/>
          <w:lang w:val="en-GB"/>
        </w:rPr>
        <w:t xml:space="preserve">every shelter intervention where they do not provide the whole shelter package is </w:t>
      </w:r>
      <w:r w:rsidR="00B33782" w:rsidRPr="009C41C7">
        <w:rPr>
          <w:bCs/>
          <w:lang w:val="en-GB"/>
        </w:rPr>
        <w:t>referred to as</w:t>
      </w:r>
      <w:r w:rsidR="002511C2" w:rsidRPr="009C41C7">
        <w:rPr>
          <w:bCs/>
          <w:lang w:val="en-GB"/>
        </w:rPr>
        <w:t xml:space="preserve"> self-recovery. </w:t>
      </w:r>
    </w:p>
    <w:p w14:paraId="798778CE" w14:textId="7B3AAE14" w:rsidR="00E40AC0" w:rsidRDefault="009C41C7" w:rsidP="00CC5365">
      <w:pPr>
        <w:ind w:left="720" w:hanging="720"/>
        <w:rPr>
          <w:bCs/>
          <w:lang w:val="en-GB"/>
        </w:rPr>
      </w:pPr>
      <w:r w:rsidRPr="009C41C7">
        <w:rPr>
          <w:b/>
          <w:bCs/>
          <w:lang w:val="en-GB"/>
        </w:rPr>
        <w:t>1.1.2</w:t>
      </w:r>
      <w:r w:rsidRPr="009C41C7">
        <w:rPr>
          <w:bCs/>
          <w:lang w:val="en-GB"/>
        </w:rPr>
        <w:tab/>
      </w:r>
      <w:r>
        <w:rPr>
          <w:bCs/>
          <w:lang w:val="en-GB"/>
        </w:rPr>
        <w:t>Part of the discussion about the</w:t>
      </w:r>
      <w:r w:rsidR="002511C2" w:rsidRPr="009C41C7">
        <w:rPr>
          <w:bCs/>
          <w:lang w:val="en-GB"/>
        </w:rPr>
        <w:t xml:space="preserve"> definition of </w:t>
      </w:r>
      <w:r w:rsidR="002511C2" w:rsidRPr="00A055EC">
        <w:rPr>
          <w:bCs/>
          <w:lang w:val="en-GB"/>
        </w:rPr>
        <w:t>self-recovery</w:t>
      </w:r>
      <w:r>
        <w:rPr>
          <w:b/>
          <w:bCs/>
          <w:lang w:val="en-GB"/>
        </w:rPr>
        <w:t xml:space="preserve"> </w:t>
      </w:r>
      <w:r w:rsidRPr="009C41C7">
        <w:rPr>
          <w:bCs/>
          <w:lang w:val="en-GB"/>
        </w:rPr>
        <w:t>covered</w:t>
      </w:r>
      <w:r>
        <w:rPr>
          <w:bCs/>
          <w:lang w:val="en-GB"/>
        </w:rPr>
        <w:t xml:space="preserve"> that it</w:t>
      </w:r>
      <w:r w:rsidR="002511C2" w:rsidRPr="009C41C7">
        <w:rPr>
          <w:bCs/>
          <w:lang w:val="en-GB"/>
        </w:rPr>
        <w:t xml:space="preserve"> may include the notion of </w:t>
      </w:r>
      <w:r w:rsidR="00E40AC0">
        <w:rPr>
          <w:bCs/>
          <w:lang w:val="en-GB"/>
        </w:rPr>
        <w:t>technical support</w:t>
      </w:r>
      <w:r w:rsidR="002511C2" w:rsidRPr="009C41C7">
        <w:rPr>
          <w:bCs/>
          <w:lang w:val="en-GB"/>
        </w:rPr>
        <w:t xml:space="preserve"> or supervision by an agency that is providing a certain type of assistance. The notion of ownership by the </w:t>
      </w:r>
      <w:r w:rsidR="00D200B3">
        <w:rPr>
          <w:bCs/>
          <w:lang w:val="en-GB"/>
        </w:rPr>
        <w:t>affected populations</w:t>
      </w:r>
      <w:r w:rsidR="002511C2" w:rsidRPr="009C41C7">
        <w:rPr>
          <w:bCs/>
          <w:lang w:val="en-GB"/>
        </w:rPr>
        <w:t xml:space="preserve"> may also be a part of the definition. Adoption of practices by </w:t>
      </w:r>
      <w:r w:rsidR="00D200B3">
        <w:rPr>
          <w:bCs/>
          <w:lang w:val="en-GB"/>
        </w:rPr>
        <w:t>affected populations</w:t>
      </w:r>
      <w:r w:rsidR="00B33782" w:rsidRPr="009C41C7">
        <w:rPr>
          <w:bCs/>
          <w:lang w:val="en-GB"/>
        </w:rPr>
        <w:t xml:space="preserve"> (</w:t>
      </w:r>
      <w:r w:rsidRPr="009C41C7">
        <w:rPr>
          <w:bCs/>
          <w:lang w:val="en-GB"/>
        </w:rPr>
        <w:t>behaviour</w:t>
      </w:r>
      <w:r w:rsidR="002511C2" w:rsidRPr="009C41C7">
        <w:rPr>
          <w:bCs/>
          <w:lang w:val="en-GB"/>
        </w:rPr>
        <w:t xml:space="preserve"> change</w:t>
      </w:r>
      <w:r w:rsidR="00B33782" w:rsidRPr="009C41C7">
        <w:rPr>
          <w:bCs/>
          <w:lang w:val="en-GB"/>
        </w:rPr>
        <w:t>s)</w:t>
      </w:r>
      <w:r w:rsidR="002511C2" w:rsidRPr="009C41C7">
        <w:rPr>
          <w:bCs/>
          <w:lang w:val="en-GB"/>
        </w:rPr>
        <w:t xml:space="preserve"> should also be reflected in the definition of self-recovery. Having</w:t>
      </w:r>
      <w:r w:rsidR="002511C2" w:rsidRPr="009C41C7">
        <w:rPr>
          <w:b/>
          <w:bCs/>
          <w:lang w:val="en-GB"/>
        </w:rPr>
        <w:t xml:space="preserve"> </w:t>
      </w:r>
      <w:r w:rsidR="002511C2" w:rsidRPr="009C41C7">
        <w:rPr>
          <w:bCs/>
          <w:lang w:val="en-GB"/>
        </w:rPr>
        <w:t xml:space="preserve">a common definition of what self-recovery is will help to understand what the responsibilities of agencies are during self-recovery. </w:t>
      </w:r>
    </w:p>
    <w:p w14:paraId="0FB1F747" w14:textId="5A68875D" w:rsidR="002511C2" w:rsidRPr="009C41C7" w:rsidRDefault="00E40AC0" w:rsidP="00CC5365">
      <w:pPr>
        <w:ind w:left="720" w:hanging="720"/>
        <w:rPr>
          <w:bCs/>
          <w:lang w:val="en-GB"/>
        </w:rPr>
      </w:pPr>
      <w:r>
        <w:rPr>
          <w:b/>
          <w:bCs/>
          <w:lang w:val="en-GB"/>
        </w:rPr>
        <w:t xml:space="preserve">1.1.3 </w:t>
      </w:r>
      <w:r>
        <w:rPr>
          <w:b/>
          <w:bCs/>
          <w:lang w:val="en-GB"/>
        </w:rPr>
        <w:tab/>
      </w:r>
      <w:r w:rsidR="002511C2" w:rsidRPr="009C41C7">
        <w:rPr>
          <w:bCs/>
          <w:lang w:val="en-GB"/>
        </w:rPr>
        <w:t xml:space="preserve">Self-recovery can happen </w:t>
      </w:r>
      <w:r>
        <w:rPr>
          <w:bCs/>
          <w:lang w:val="en-GB"/>
        </w:rPr>
        <w:t>at</w:t>
      </w:r>
      <w:r w:rsidR="002511C2" w:rsidRPr="009C41C7">
        <w:rPr>
          <w:bCs/>
          <w:lang w:val="en-GB"/>
        </w:rPr>
        <w:t xml:space="preserve"> the household level and </w:t>
      </w:r>
      <w:r>
        <w:rPr>
          <w:bCs/>
          <w:lang w:val="en-GB"/>
        </w:rPr>
        <w:t>at</w:t>
      </w:r>
      <w:r w:rsidR="002511C2" w:rsidRPr="009C41C7">
        <w:rPr>
          <w:bCs/>
          <w:lang w:val="en-GB"/>
        </w:rPr>
        <w:t xml:space="preserve"> the community level.</w:t>
      </w:r>
    </w:p>
    <w:p w14:paraId="6A6EDD45" w14:textId="0D47A016" w:rsidR="002511C2" w:rsidRPr="00CC5365" w:rsidRDefault="001130AF" w:rsidP="00E40AC0">
      <w:pPr>
        <w:ind w:left="720" w:hanging="720"/>
        <w:rPr>
          <w:bCs/>
          <w:lang w:val="en-GB"/>
        </w:rPr>
      </w:pPr>
      <w:r w:rsidRPr="00582BA8">
        <w:rPr>
          <w:b/>
          <w:bCs/>
          <w:lang w:val="en-GB"/>
        </w:rPr>
        <w:t>1.1.</w:t>
      </w:r>
      <w:r w:rsidR="00E40AC0">
        <w:rPr>
          <w:b/>
          <w:bCs/>
          <w:lang w:val="en-GB"/>
        </w:rPr>
        <w:t>4</w:t>
      </w:r>
      <w:r>
        <w:rPr>
          <w:bCs/>
          <w:lang w:val="en-GB"/>
        </w:rPr>
        <w:tab/>
        <w:t>The group di</w:t>
      </w:r>
      <w:r w:rsidR="00582BA8">
        <w:rPr>
          <w:bCs/>
          <w:lang w:val="en-GB"/>
        </w:rPr>
        <w:t>s</w:t>
      </w:r>
      <w:r>
        <w:rPr>
          <w:bCs/>
          <w:lang w:val="en-GB"/>
        </w:rPr>
        <w:t>cussed the usage of the term</w:t>
      </w:r>
      <w:r w:rsidR="002511C2" w:rsidRPr="009C41C7">
        <w:rPr>
          <w:bCs/>
          <w:lang w:val="en-GB"/>
        </w:rPr>
        <w:t xml:space="preserve"> </w:t>
      </w:r>
      <w:r w:rsidR="00E40AC0">
        <w:rPr>
          <w:bCs/>
          <w:lang w:val="en-GB"/>
        </w:rPr>
        <w:t>‘</w:t>
      </w:r>
      <w:r w:rsidR="002511C2" w:rsidRPr="00A055EC">
        <w:rPr>
          <w:bCs/>
          <w:lang w:val="en-GB"/>
        </w:rPr>
        <w:t>repair</w:t>
      </w:r>
      <w:r w:rsidR="00E40AC0">
        <w:rPr>
          <w:bCs/>
          <w:lang w:val="en-GB"/>
        </w:rPr>
        <w:t>’</w:t>
      </w:r>
      <w:r>
        <w:rPr>
          <w:b/>
          <w:bCs/>
          <w:lang w:val="en-GB"/>
        </w:rPr>
        <w:t xml:space="preserve"> </w:t>
      </w:r>
      <w:r w:rsidRPr="001130AF">
        <w:rPr>
          <w:bCs/>
          <w:lang w:val="en-GB"/>
        </w:rPr>
        <w:t>and agreed when it</w:t>
      </w:r>
      <w:r>
        <w:rPr>
          <w:b/>
          <w:bCs/>
          <w:lang w:val="en-GB"/>
        </w:rPr>
        <w:t xml:space="preserve"> </w:t>
      </w:r>
      <w:r w:rsidR="002511C2" w:rsidRPr="009C41C7">
        <w:rPr>
          <w:bCs/>
          <w:lang w:val="en-GB"/>
        </w:rPr>
        <w:t>is used when the goa</w:t>
      </w:r>
      <w:r w:rsidR="00E40AC0">
        <w:rPr>
          <w:bCs/>
          <w:lang w:val="en-GB"/>
        </w:rPr>
        <w:t>l is to make a shelter stronger, as part of DRR.</w:t>
      </w:r>
      <w:r w:rsidR="002511C2" w:rsidRPr="009C41C7">
        <w:rPr>
          <w:bCs/>
          <w:lang w:val="en-GB"/>
        </w:rPr>
        <w:t xml:space="preserve"> There is an overlap with the definition of </w:t>
      </w:r>
      <w:r w:rsidR="00E40AC0">
        <w:rPr>
          <w:bCs/>
          <w:lang w:val="en-GB"/>
        </w:rPr>
        <w:t>‘</w:t>
      </w:r>
      <w:r w:rsidR="002511C2" w:rsidRPr="009C41C7">
        <w:rPr>
          <w:bCs/>
          <w:lang w:val="en-GB"/>
        </w:rPr>
        <w:t>retrofit</w:t>
      </w:r>
      <w:r w:rsidR="00E40AC0">
        <w:rPr>
          <w:bCs/>
          <w:lang w:val="en-GB"/>
        </w:rPr>
        <w:t>’</w:t>
      </w:r>
      <w:r w:rsidR="002511C2" w:rsidRPr="009C41C7">
        <w:rPr>
          <w:bCs/>
          <w:lang w:val="en-GB"/>
        </w:rPr>
        <w:t xml:space="preserve">. </w:t>
      </w:r>
      <w:r w:rsidR="00E40AC0">
        <w:rPr>
          <w:bCs/>
          <w:lang w:val="en-GB"/>
        </w:rPr>
        <w:t>There is a need to clarify the overlap with retrofitting.</w:t>
      </w:r>
    </w:p>
    <w:p w14:paraId="3A2B7FE6" w14:textId="0105B6AD" w:rsidR="002511C2" w:rsidRPr="009C41C7" w:rsidRDefault="001130AF" w:rsidP="001130AF">
      <w:pPr>
        <w:ind w:left="720" w:hanging="720"/>
        <w:rPr>
          <w:bCs/>
          <w:lang w:val="en-GB"/>
        </w:rPr>
      </w:pPr>
      <w:r w:rsidRPr="00582BA8">
        <w:rPr>
          <w:b/>
          <w:bCs/>
          <w:lang w:val="en-GB"/>
        </w:rPr>
        <w:t>1.1.</w:t>
      </w:r>
      <w:r w:rsidR="00E40AC0">
        <w:rPr>
          <w:b/>
          <w:bCs/>
          <w:lang w:val="en-GB"/>
        </w:rPr>
        <w:t>5</w:t>
      </w:r>
      <w:r>
        <w:rPr>
          <w:bCs/>
          <w:lang w:val="en-GB"/>
        </w:rPr>
        <w:tab/>
      </w:r>
      <w:r w:rsidR="002511C2" w:rsidRPr="009C41C7">
        <w:rPr>
          <w:bCs/>
          <w:lang w:val="en-GB"/>
        </w:rPr>
        <w:t xml:space="preserve">The term </w:t>
      </w:r>
      <w:r w:rsidR="00E40AC0">
        <w:rPr>
          <w:bCs/>
          <w:lang w:val="en-GB"/>
        </w:rPr>
        <w:t>‘</w:t>
      </w:r>
      <w:r w:rsidR="002511C2" w:rsidRPr="00A055EC">
        <w:rPr>
          <w:bCs/>
          <w:lang w:val="en-GB"/>
        </w:rPr>
        <w:t>retrofit</w:t>
      </w:r>
      <w:r w:rsidR="00E40AC0">
        <w:rPr>
          <w:bCs/>
          <w:lang w:val="en-GB"/>
        </w:rPr>
        <w:t>’</w:t>
      </w:r>
      <w:r w:rsidR="002511C2" w:rsidRPr="009C41C7">
        <w:rPr>
          <w:bCs/>
          <w:lang w:val="en-GB"/>
        </w:rPr>
        <w:t xml:space="preserve"> is used to describe the improvement of a shelter that has not been damaged. In this case</w:t>
      </w:r>
      <w:r w:rsidR="00E40AC0">
        <w:rPr>
          <w:bCs/>
          <w:lang w:val="en-GB"/>
        </w:rPr>
        <w:t>,</w:t>
      </w:r>
      <w:r w:rsidR="002511C2" w:rsidRPr="009C41C7">
        <w:rPr>
          <w:bCs/>
          <w:lang w:val="en-GB"/>
        </w:rPr>
        <w:t xml:space="preserve"> there is an overlap with </w:t>
      </w:r>
      <w:r w:rsidR="00E40AC0">
        <w:rPr>
          <w:bCs/>
          <w:lang w:val="en-GB"/>
        </w:rPr>
        <w:t xml:space="preserve">the term </w:t>
      </w:r>
      <w:r w:rsidR="002511C2" w:rsidRPr="009C41C7">
        <w:rPr>
          <w:bCs/>
          <w:lang w:val="en-GB"/>
        </w:rPr>
        <w:t xml:space="preserve">preparedness. </w:t>
      </w:r>
      <w:r w:rsidR="00E40AC0">
        <w:rPr>
          <w:bCs/>
          <w:lang w:val="en-GB"/>
        </w:rPr>
        <w:t>There also need to be clarification between the terms preparedness and retrofitting. Habitat for Humanity International (</w:t>
      </w:r>
      <w:r w:rsidR="002511C2" w:rsidRPr="009C41C7">
        <w:rPr>
          <w:bCs/>
          <w:lang w:val="en-GB"/>
        </w:rPr>
        <w:t>HHI</w:t>
      </w:r>
      <w:r w:rsidR="00E40AC0">
        <w:rPr>
          <w:bCs/>
          <w:lang w:val="en-GB"/>
        </w:rPr>
        <w:t>)</w:t>
      </w:r>
      <w:r w:rsidR="002511C2" w:rsidRPr="009C41C7">
        <w:rPr>
          <w:bCs/>
          <w:lang w:val="en-GB"/>
        </w:rPr>
        <w:t xml:space="preserve"> uses term retrofit when engineering is required and repair when engineering is not required. </w:t>
      </w:r>
    </w:p>
    <w:p w14:paraId="31D6809C" w14:textId="77777777" w:rsidR="002511C2" w:rsidRPr="009C41C7" w:rsidRDefault="002511C2" w:rsidP="002511C2">
      <w:pPr>
        <w:rPr>
          <w:b/>
          <w:bCs/>
          <w:lang w:val="en-GB"/>
        </w:rPr>
      </w:pPr>
    </w:p>
    <w:p w14:paraId="5254ED5A" w14:textId="74914D00" w:rsidR="002511C2" w:rsidRPr="009C41C7" w:rsidRDefault="00582BA8" w:rsidP="002511C2">
      <w:pPr>
        <w:rPr>
          <w:b/>
          <w:bCs/>
          <w:lang w:val="en-GB"/>
        </w:rPr>
      </w:pPr>
      <w:r>
        <w:rPr>
          <w:b/>
          <w:bCs/>
          <w:lang w:val="en-GB"/>
        </w:rPr>
        <w:t>1.2</w:t>
      </w:r>
      <w:r>
        <w:rPr>
          <w:b/>
          <w:bCs/>
          <w:lang w:val="en-GB"/>
        </w:rPr>
        <w:tab/>
      </w:r>
      <w:r w:rsidR="002511C2" w:rsidRPr="009C41C7">
        <w:rPr>
          <w:b/>
          <w:bCs/>
          <w:lang w:val="en-GB"/>
        </w:rPr>
        <w:t>Types of assistance</w:t>
      </w:r>
    </w:p>
    <w:p w14:paraId="7E617264" w14:textId="351A70B9" w:rsidR="00582BA8" w:rsidRDefault="00582BA8" w:rsidP="00582BA8">
      <w:pPr>
        <w:ind w:left="720" w:hanging="720"/>
        <w:rPr>
          <w:bCs/>
          <w:lang w:val="en-GB"/>
        </w:rPr>
      </w:pPr>
      <w:r w:rsidRPr="00582BA8">
        <w:rPr>
          <w:b/>
          <w:bCs/>
          <w:lang w:val="en-GB"/>
        </w:rPr>
        <w:t>1.2.1</w:t>
      </w:r>
      <w:r>
        <w:rPr>
          <w:bCs/>
          <w:lang w:val="en-GB"/>
        </w:rPr>
        <w:tab/>
      </w:r>
      <w:r w:rsidR="00E40AC0">
        <w:rPr>
          <w:bCs/>
          <w:lang w:val="en-GB"/>
        </w:rPr>
        <w:t>The group noted that i</w:t>
      </w:r>
      <w:r w:rsidR="002511C2" w:rsidRPr="009C41C7">
        <w:rPr>
          <w:bCs/>
          <w:lang w:val="en-GB"/>
        </w:rPr>
        <w:t xml:space="preserve">t is important to distinguish between the types of assistance that agencies can provide to </w:t>
      </w:r>
      <w:r w:rsidR="00D200B3">
        <w:rPr>
          <w:bCs/>
          <w:lang w:val="en-GB"/>
        </w:rPr>
        <w:t>affected populations</w:t>
      </w:r>
      <w:r w:rsidR="002511C2" w:rsidRPr="009C41C7">
        <w:rPr>
          <w:bCs/>
          <w:lang w:val="en-GB"/>
        </w:rPr>
        <w:t xml:space="preserve">. </w:t>
      </w:r>
    </w:p>
    <w:p w14:paraId="3490B48C" w14:textId="59993020" w:rsidR="00582BA8" w:rsidRDefault="00582BA8" w:rsidP="00582BA8">
      <w:pPr>
        <w:ind w:left="720" w:hanging="720"/>
        <w:rPr>
          <w:bCs/>
          <w:lang w:val="en-GB"/>
        </w:rPr>
      </w:pPr>
      <w:r>
        <w:rPr>
          <w:b/>
          <w:bCs/>
          <w:lang w:val="en-GB"/>
        </w:rPr>
        <w:t>1.2.2</w:t>
      </w:r>
      <w:r>
        <w:rPr>
          <w:b/>
          <w:bCs/>
          <w:lang w:val="en-GB"/>
        </w:rPr>
        <w:tab/>
      </w:r>
      <w:r w:rsidR="00E40AC0" w:rsidRPr="00E40AC0">
        <w:rPr>
          <w:bCs/>
          <w:lang w:val="en-GB"/>
        </w:rPr>
        <w:t>This group agreed upon three</w:t>
      </w:r>
      <w:r w:rsidR="002511C2" w:rsidRPr="00E40AC0">
        <w:rPr>
          <w:bCs/>
          <w:lang w:val="en-GB"/>
        </w:rPr>
        <w:t xml:space="preserve"> broad types of assistance </w:t>
      </w:r>
      <w:r w:rsidRPr="00E40AC0">
        <w:rPr>
          <w:bCs/>
          <w:lang w:val="en-GB"/>
        </w:rPr>
        <w:t>were agreed to be</w:t>
      </w:r>
      <w:r w:rsidR="002511C2" w:rsidRPr="00E40AC0">
        <w:rPr>
          <w:bCs/>
          <w:lang w:val="en-GB"/>
        </w:rPr>
        <w:t xml:space="preserve"> physical, f</w:t>
      </w:r>
      <w:r w:rsidRPr="00E40AC0">
        <w:rPr>
          <w:bCs/>
          <w:lang w:val="en-GB"/>
        </w:rPr>
        <w:t>inancial and knowledge support.</w:t>
      </w:r>
      <w:r>
        <w:rPr>
          <w:bCs/>
          <w:lang w:val="en-GB"/>
        </w:rPr>
        <w:t xml:space="preserve"> </w:t>
      </w:r>
    </w:p>
    <w:p w14:paraId="4D5F0792" w14:textId="77777777" w:rsidR="00582BA8" w:rsidRDefault="00582BA8" w:rsidP="00582BA8">
      <w:pPr>
        <w:ind w:left="720" w:hanging="720"/>
        <w:rPr>
          <w:bCs/>
          <w:lang w:val="en-GB"/>
        </w:rPr>
      </w:pPr>
      <w:r>
        <w:rPr>
          <w:b/>
          <w:bCs/>
          <w:lang w:val="en-GB"/>
        </w:rPr>
        <w:t>1.2.3</w:t>
      </w:r>
      <w:r>
        <w:rPr>
          <w:b/>
          <w:bCs/>
          <w:lang w:val="en-GB"/>
        </w:rPr>
        <w:tab/>
      </w:r>
      <w:r w:rsidR="002511C2" w:rsidRPr="009C41C7">
        <w:rPr>
          <w:bCs/>
          <w:lang w:val="en-GB"/>
        </w:rPr>
        <w:t xml:space="preserve">According to this typology, HLP support will be knowledge support. </w:t>
      </w:r>
    </w:p>
    <w:p w14:paraId="1F227AA0" w14:textId="453B1317" w:rsidR="002511C2" w:rsidRPr="009C41C7" w:rsidRDefault="00582BA8" w:rsidP="00582BA8">
      <w:pPr>
        <w:ind w:left="720" w:hanging="720"/>
        <w:rPr>
          <w:bCs/>
          <w:lang w:val="en-GB"/>
        </w:rPr>
      </w:pPr>
      <w:r>
        <w:rPr>
          <w:b/>
          <w:bCs/>
          <w:lang w:val="en-GB"/>
        </w:rPr>
        <w:t>1.2.4</w:t>
      </w:r>
      <w:r>
        <w:rPr>
          <w:b/>
          <w:bCs/>
          <w:lang w:val="en-GB"/>
        </w:rPr>
        <w:tab/>
      </w:r>
      <w:r w:rsidRPr="00582BA8">
        <w:rPr>
          <w:bCs/>
          <w:lang w:val="en-GB"/>
        </w:rPr>
        <w:t xml:space="preserve">The </w:t>
      </w:r>
      <w:r>
        <w:rPr>
          <w:bCs/>
          <w:lang w:val="en-GB"/>
        </w:rPr>
        <w:t>c</w:t>
      </w:r>
      <w:r w:rsidR="002511C2" w:rsidRPr="009C41C7">
        <w:rPr>
          <w:bCs/>
          <w:lang w:val="en-GB"/>
        </w:rPr>
        <w:t xml:space="preserve">ash support method can be considered </w:t>
      </w:r>
      <w:r>
        <w:rPr>
          <w:bCs/>
          <w:lang w:val="en-GB"/>
        </w:rPr>
        <w:t xml:space="preserve">to be </w:t>
      </w:r>
      <w:r w:rsidR="002511C2" w:rsidRPr="009C41C7">
        <w:rPr>
          <w:bCs/>
          <w:lang w:val="en-GB"/>
        </w:rPr>
        <w:t xml:space="preserve">self-recovery if cash is given to </w:t>
      </w:r>
      <w:r w:rsidR="00D200B3">
        <w:rPr>
          <w:bCs/>
          <w:lang w:val="en-GB"/>
        </w:rPr>
        <w:t>affected populations</w:t>
      </w:r>
      <w:r w:rsidR="002511C2" w:rsidRPr="009C41C7">
        <w:rPr>
          <w:bCs/>
          <w:lang w:val="en-GB"/>
        </w:rPr>
        <w:t xml:space="preserve"> under conditions.</w:t>
      </w:r>
    </w:p>
    <w:p w14:paraId="08C7194E" w14:textId="77777777" w:rsidR="002511C2" w:rsidRPr="009C41C7" w:rsidRDefault="002511C2" w:rsidP="002511C2">
      <w:pPr>
        <w:rPr>
          <w:b/>
          <w:bCs/>
          <w:lang w:val="en-GB"/>
        </w:rPr>
      </w:pPr>
    </w:p>
    <w:p w14:paraId="1B05CF4A" w14:textId="14BD418B" w:rsidR="002511C2" w:rsidRPr="009C41C7" w:rsidRDefault="00582BA8" w:rsidP="002511C2">
      <w:pPr>
        <w:rPr>
          <w:b/>
          <w:bCs/>
          <w:lang w:val="en-GB"/>
        </w:rPr>
      </w:pPr>
      <w:r>
        <w:rPr>
          <w:b/>
          <w:bCs/>
          <w:lang w:val="en-GB"/>
        </w:rPr>
        <w:t>1.3</w:t>
      </w:r>
      <w:r>
        <w:rPr>
          <w:b/>
          <w:bCs/>
          <w:lang w:val="en-GB"/>
        </w:rPr>
        <w:tab/>
        <w:t xml:space="preserve">What is meant </w:t>
      </w:r>
      <w:r w:rsidR="002511C2" w:rsidRPr="009C41C7">
        <w:rPr>
          <w:b/>
          <w:bCs/>
          <w:lang w:val="en-GB"/>
        </w:rPr>
        <w:t xml:space="preserve">by </w:t>
      </w:r>
      <w:r w:rsidR="00CC5365">
        <w:rPr>
          <w:b/>
          <w:bCs/>
          <w:lang w:val="en-GB"/>
        </w:rPr>
        <w:t xml:space="preserve">the term </w:t>
      </w:r>
      <w:r>
        <w:rPr>
          <w:b/>
          <w:bCs/>
          <w:lang w:val="en-GB"/>
        </w:rPr>
        <w:t>‘self-</w:t>
      </w:r>
      <w:r w:rsidR="002511C2" w:rsidRPr="009C41C7">
        <w:rPr>
          <w:b/>
          <w:bCs/>
          <w:lang w:val="en-GB"/>
        </w:rPr>
        <w:t>recovery</w:t>
      </w:r>
      <w:r>
        <w:rPr>
          <w:b/>
          <w:bCs/>
          <w:lang w:val="en-GB"/>
        </w:rPr>
        <w:t>’</w:t>
      </w:r>
      <w:r w:rsidR="002511C2" w:rsidRPr="009C41C7">
        <w:rPr>
          <w:b/>
          <w:bCs/>
          <w:lang w:val="en-GB"/>
        </w:rPr>
        <w:t>?</w:t>
      </w:r>
    </w:p>
    <w:p w14:paraId="37C3A702" w14:textId="2C0B2CC8" w:rsidR="00582BA8" w:rsidRDefault="00582BA8" w:rsidP="002511C2">
      <w:pPr>
        <w:rPr>
          <w:bCs/>
          <w:lang w:val="en-GB"/>
        </w:rPr>
      </w:pPr>
      <w:r w:rsidRPr="00582BA8">
        <w:rPr>
          <w:b/>
          <w:bCs/>
          <w:lang w:val="en-GB"/>
        </w:rPr>
        <w:t>1.3.1</w:t>
      </w:r>
      <w:r>
        <w:rPr>
          <w:bCs/>
          <w:lang w:val="en-GB"/>
        </w:rPr>
        <w:tab/>
      </w:r>
      <w:r w:rsidR="002511C2" w:rsidRPr="009C41C7">
        <w:rPr>
          <w:bCs/>
          <w:lang w:val="en-GB"/>
        </w:rPr>
        <w:t xml:space="preserve">The place of self-recovery should be better understood during the phase of transitional shelter. </w:t>
      </w:r>
    </w:p>
    <w:p w14:paraId="398273C6" w14:textId="02DB9DE1" w:rsidR="00E40AC0" w:rsidRDefault="00582BA8" w:rsidP="00E40AC0">
      <w:pPr>
        <w:ind w:left="720" w:hanging="720"/>
        <w:rPr>
          <w:bCs/>
          <w:lang w:val="en-GB"/>
        </w:rPr>
      </w:pPr>
      <w:r w:rsidRPr="00582BA8">
        <w:rPr>
          <w:b/>
          <w:bCs/>
          <w:lang w:val="en-GB"/>
        </w:rPr>
        <w:t>1.3.2</w:t>
      </w:r>
      <w:r>
        <w:rPr>
          <w:bCs/>
          <w:lang w:val="en-GB"/>
        </w:rPr>
        <w:tab/>
      </w:r>
      <w:r w:rsidR="002511C2" w:rsidRPr="009C41C7">
        <w:rPr>
          <w:bCs/>
          <w:lang w:val="en-GB"/>
        </w:rPr>
        <w:t>Transition is the period whe</w:t>
      </w:r>
      <w:r w:rsidR="00E40AC0">
        <w:rPr>
          <w:bCs/>
          <w:lang w:val="en-GB"/>
        </w:rPr>
        <w:t>re</w:t>
      </w:r>
      <w:r w:rsidR="002511C2" w:rsidRPr="009C41C7">
        <w:rPr>
          <w:bCs/>
          <w:lang w:val="en-GB"/>
        </w:rPr>
        <w:t xml:space="preserve"> </w:t>
      </w:r>
      <w:r w:rsidR="00D200B3">
        <w:rPr>
          <w:bCs/>
          <w:lang w:val="en-GB"/>
        </w:rPr>
        <w:t>affected populations</w:t>
      </w:r>
      <w:r w:rsidR="00E40AC0">
        <w:rPr>
          <w:bCs/>
          <w:lang w:val="en-GB"/>
        </w:rPr>
        <w:t xml:space="preserve"> are</w:t>
      </w:r>
      <w:r w:rsidR="002511C2" w:rsidRPr="009C41C7">
        <w:rPr>
          <w:bCs/>
          <w:lang w:val="en-GB"/>
        </w:rPr>
        <w:t xml:space="preserve"> </w:t>
      </w:r>
      <w:r w:rsidR="00E40AC0">
        <w:rPr>
          <w:bCs/>
          <w:lang w:val="en-GB"/>
        </w:rPr>
        <w:t>forming an understandings of their individual paths to full recovery and durable solutions</w:t>
      </w:r>
      <w:r>
        <w:rPr>
          <w:bCs/>
          <w:lang w:val="en-GB"/>
        </w:rPr>
        <w:t xml:space="preserve">. </w:t>
      </w:r>
    </w:p>
    <w:p w14:paraId="7D57C02B" w14:textId="7BCD361D" w:rsidR="00582BA8" w:rsidRDefault="00582BA8" w:rsidP="00582BA8">
      <w:pPr>
        <w:rPr>
          <w:bCs/>
          <w:lang w:val="en-GB"/>
        </w:rPr>
      </w:pPr>
      <w:r w:rsidRPr="00582BA8">
        <w:rPr>
          <w:b/>
          <w:bCs/>
          <w:lang w:val="en-GB"/>
        </w:rPr>
        <w:t>1.3.3</w:t>
      </w:r>
      <w:r>
        <w:rPr>
          <w:bCs/>
          <w:lang w:val="en-GB"/>
        </w:rPr>
        <w:tab/>
        <w:t>The question of h</w:t>
      </w:r>
      <w:r w:rsidR="002511C2" w:rsidRPr="009C41C7">
        <w:rPr>
          <w:bCs/>
          <w:lang w:val="en-GB"/>
        </w:rPr>
        <w:t>ow transitional shelter includes self-recovery</w:t>
      </w:r>
      <w:r>
        <w:rPr>
          <w:bCs/>
          <w:lang w:val="en-GB"/>
        </w:rPr>
        <w:t xml:space="preserve"> was discussed by the group.</w:t>
      </w:r>
    </w:p>
    <w:p w14:paraId="48EDFF28" w14:textId="6E3FE098" w:rsidR="002511C2" w:rsidRPr="009C41C7" w:rsidRDefault="00582BA8" w:rsidP="00582BA8">
      <w:pPr>
        <w:ind w:left="720" w:hanging="720"/>
        <w:rPr>
          <w:bCs/>
          <w:lang w:val="en-GB"/>
        </w:rPr>
      </w:pPr>
      <w:r w:rsidRPr="00582BA8">
        <w:rPr>
          <w:b/>
          <w:bCs/>
          <w:lang w:val="en-GB"/>
        </w:rPr>
        <w:t>1.3.4</w:t>
      </w:r>
      <w:r>
        <w:rPr>
          <w:bCs/>
          <w:lang w:val="en-GB"/>
        </w:rPr>
        <w:tab/>
      </w:r>
      <w:r w:rsidR="002511C2" w:rsidRPr="009C41C7">
        <w:rPr>
          <w:bCs/>
          <w:lang w:val="en-GB"/>
        </w:rPr>
        <w:t>Almost every intervention should enable self-reco</w:t>
      </w:r>
      <w:r w:rsidR="00E40AC0">
        <w:rPr>
          <w:bCs/>
          <w:lang w:val="en-GB"/>
        </w:rPr>
        <w:t>very</w:t>
      </w:r>
      <w:r w:rsidR="002511C2" w:rsidRPr="009C41C7">
        <w:rPr>
          <w:bCs/>
          <w:lang w:val="en-GB"/>
        </w:rPr>
        <w:t xml:space="preserve"> and it is </w:t>
      </w:r>
      <w:r w:rsidR="00E40AC0">
        <w:rPr>
          <w:bCs/>
          <w:lang w:val="en-GB"/>
        </w:rPr>
        <w:t>important to integrate self-recovery into programming, with a full understanding of what this recovery means.</w:t>
      </w:r>
    </w:p>
    <w:p w14:paraId="041C2981" w14:textId="27EF6157" w:rsidR="00582BA8" w:rsidRDefault="00582BA8" w:rsidP="00582BA8">
      <w:pPr>
        <w:ind w:left="720" w:hanging="720"/>
        <w:rPr>
          <w:bCs/>
          <w:lang w:val="en-GB"/>
        </w:rPr>
      </w:pPr>
      <w:r w:rsidRPr="006E18E5">
        <w:rPr>
          <w:b/>
          <w:bCs/>
          <w:lang w:val="en-GB"/>
        </w:rPr>
        <w:t>1.3.5</w:t>
      </w:r>
      <w:r>
        <w:rPr>
          <w:bCs/>
          <w:lang w:val="en-GB"/>
        </w:rPr>
        <w:tab/>
      </w:r>
      <w:r w:rsidR="00E40AC0">
        <w:rPr>
          <w:bCs/>
          <w:lang w:val="en-GB"/>
        </w:rPr>
        <w:t>The group asked up until which point do we use self-recovery in the</w:t>
      </w:r>
      <w:r>
        <w:rPr>
          <w:bCs/>
          <w:lang w:val="en-GB"/>
        </w:rPr>
        <w:t xml:space="preserve"> phases of assistance: disaster, e</w:t>
      </w:r>
      <w:r w:rsidR="002511C2" w:rsidRPr="009C41C7">
        <w:rPr>
          <w:bCs/>
          <w:lang w:val="en-GB"/>
        </w:rPr>
        <w:t>mergency</w:t>
      </w:r>
      <w:r>
        <w:rPr>
          <w:bCs/>
          <w:lang w:val="en-GB"/>
        </w:rPr>
        <w:t>, path to recovery and r</w:t>
      </w:r>
      <w:r w:rsidR="002511C2" w:rsidRPr="009C41C7">
        <w:rPr>
          <w:bCs/>
          <w:lang w:val="en-GB"/>
        </w:rPr>
        <w:t>eco</w:t>
      </w:r>
      <w:r>
        <w:rPr>
          <w:bCs/>
          <w:lang w:val="en-GB"/>
        </w:rPr>
        <w:t>very</w:t>
      </w:r>
      <w:r w:rsidR="00E40AC0">
        <w:rPr>
          <w:bCs/>
          <w:lang w:val="en-GB"/>
        </w:rPr>
        <w:t>?</w:t>
      </w:r>
      <w:r w:rsidR="002511C2" w:rsidRPr="009C41C7">
        <w:rPr>
          <w:bCs/>
          <w:lang w:val="en-GB"/>
        </w:rPr>
        <w:t xml:space="preserve"> </w:t>
      </w:r>
    </w:p>
    <w:p w14:paraId="76FB537B" w14:textId="64A3C2B6" w:rsidR="002511C2" w:rsidRPr="009C41C7" w:rsidRDefault="00582BA8" w:rsidP="006E18E5">
      <w:pPr>
        <w:ind w:left="720" w:hanging="720"/>
        <w:rPr>
          <w:bCs/>
          <w:lang w:val="en-GB"/>
        </w:rPr>
      </w:pPr>
      <w:r w:rsidRPr="006E18E5">
        <w:rPr>
          <w:b/>
          <w:bCs/>
          <w:lang w:val="en-GB"/>
        </w:rPr>
        <w:t>1.3.6</w:t>
      </w:r>
      <w:r>
        <w:rPr>
          <w:bCs/>
          <w:lang w:val="en-GB"/>
        </w:rPr>
        <w:tab/>
      </w:r>
      <w:r w:rsidR="00E40AC0">
        <w:rPr>
          <w:bCs/>
          <w:lang w:val="en-GB"/>
        </w:rPr>
        <w:t xml:space="preserve">The group wanted clarity upon when different phases are reached by which groups of the affected population at which time and the relevance of these phases to programming. For example, in the Philippines, </w:t>
      </w:r>
      <w:r w:rsidR="002511C2" w:rsidRPr="009C41C7">
        <w:rPr>
          <w:bCs/>
          <w:lang w:val="en-GB"/>
        </w:rPr>
        <w:t xml:space="preserve">the </w:t>
      </w:r>
      <w:r w:rsidR="00D200B3">
        <w:rPr>
          <w:bCs/>
          <w:lang w:val="en-GB"/>
        </w:rPr>
        <w:t>affected populations</w:t>
      </w:r>
      <w:r w:rsidR="002511C2" w:rsidRPr="009C41C7">
        <w:rPr>
          <w:bCs/>
          <w:lang w:val="en-GB"/>
        </w:rPr>
        <w:t xml:space="preserve"> were asked questi</w:t>
      </w:r>
      <w:r w:rsidR="00B33782" w:rsidRPr="009C41C7">
        <w:rPr>
          <w:bCs/>
          <w:lang w:val="en-GB"/>
        </w:rPr>
        <w:t>ons such as “Do you need help?”</w:t>
      </w:r>
      <w:r w:rsidR="00E40AC0">
        <w:rPr>
          <w:bCs/>
          <w:lang w:val="en-GB"/>
        </w:rPr>
        <w:t xml:space="preserve"> and</w:t>
      </w:r>
      <w:r w:rsidR="002511C2" w:rsidRPr="009C41C7">
        <w:rPr>
          <w:bCs/>
          <w:lang w:val="en-GB"/>
        </w:rPr>
        <w:t xml:space="preserve"> “Do you have access to WASH materials?”. </w:t>
      </w:r>
      <w:r w:rsidR="00E40AC0">
        <w:rPr>
          <w:bCs/>
          <w:lang w:val="en-GB"/>
        </w:rPr>
        <w:t xml:space="preserve">These questions offer a way of understanding what phase communities are in, but what is the value of this understanding? </w:t>
      </w:r>
    </w:p>
    <w:p w14:paraId="22BE9357" w14:textId="77777777" w:rsidR="002511C2" w:rsidRPr="009C41C7" w:rsidRDefault="002511C2" w:rsidP="002511C2">
      <w:pPr>
        <w:rPr>
          <w:b/>
          <w:bCs/>
          <w:lang w:val="en-GB"/>
        </w:rPr>
      </w:pPr>
    </w:p>
    <w:p w14:paraId="7026A2B1" w14:textId="51BE7BCF" w:rsidR="002511C2" w:rsidRPr="009C41C7" w:rsidRDefault="006E18E5" w:rsidP="002511C2">
      <w:pPr>
        <w:rPr>
          <w:b/>
          <w:bCs/>
          <w:lang w:val="en-GB"/>
        </w:rPr>
      </w:pPr>
      <w:r>
        <w:rPr>
          <w:b/>
          <w:bCs/>
          <w:lang w:val="en-GB"/>
        </w:rPr>
        <w:t>1.4</w:t>
      </w:r>
      <w:r>
        <w:rPr>
          <w:b/>
          <w:bCs/>
          <w:lang w:val="en-GB"/>
        </w:rPr>
        <w:tab/>
      </w:r>
      <w:r w:rsidR="002511C2" w:rsidRPr="009C41C7">
        <w:rPr>
          <w:b/>
          <w:bCs/>
          <w:lang w:val="en-GB"/>
        </w:rPr>
        <w:t xml:space="preserve">Urban/rural </w:t>
      </w:r>
      <w:r w:rsidR="00B33782" w:rsidRPr="009C41C7">
        <w:rPr>
          <w:b/>
          <w:bCs/>
          <w:lang w:val="en-GB"/>
        </w:rPr>
        <w:t>divides</w:t>
      </w:r>
    </w:p>
    <w:p w14:paraId="1E5D34AD" w14:textId="0E204D18" w:rsidR="006E18E5" w:rsidRDefault="006E18E5" w:rsidP="006E18E5">
      <w:pPr>
        <w:ind w:left="720" w:hanging="720"/>
        <w:rPr>
          <w:bCs/>
          <w:lang w:val="en-GB"/>
        </w:rPr>
      </w:pPr>
      <w:r w:rsidRPr="00CC5365">
        <w:rPr>
          <w:b/>
          <w:bCs/>
          <w:lang w:val="en-GB"/>
        </w:rPr>
        <w:t>1.4.1</w:t>
      </w:r>
      <w:r>
        <w:rPr>
          <w:bCs/>
          <w:lang w:val="en-GB"/>
        </w:rPr>
        <w:tab/>
        <w:t xml:space="preserve">It was discussed </w:t>
      </w:r>
      <w:r w:rsidR="00CC5365">
        <w:rPr>
          <w:bCs/>
          <w:lang w:val="en-GB"/>
        </w:rPr>
        <w:t xml:space="preserve">in the group </w:t>
      </w:r>
      <w:r>
        <w:rPr>
          <w:bCs/>
          <w:lang w:val="en-GB"/>
        </w:rPr>
        <w:t>that t</w:t>
      </w:r>
      <w:r w:rsidR="002511C2" w:rsidRPr="009C41C7">
        <w:rPr>
          <w:bCs/>
          <w:lang w:val="en-GB"/>
        </w:rPr>
        <w:t xml:space="preserve">here is a need to </w:t>
      </w:r>
      <w:r w:rsidR="00E40AC0">
        <w:rPr>
          <w:bCs/>
          <w:lang w:val="en-GB"/>
        </w:rPr>
        <w:t>recognis</w:t>
      </w:r>
      <w:r w:rsidR="00B33782" w:rsidRPr="009C41C7">
        <w:rPr>
          <w:bCs/>
          <w:lang w:val="en-GB"/>
        </w:rPr>
        <w:t>e</w:t>
      </w:r>
      <w:r w:rsidR="002511C2" w:rsidRPr="009C41C7">
        <w:rPr>
          <w:bCs/>
          <w:lang w:val="en-GB"/>
        </w:rPr>
        <w:t xml:space="preserve"> the different needs of urban and rural communities in order to efficiently assist them in self-recovery. </w:t>
      </w:r>
    </w:p>
    <w:p w14:paraId="153C4409" w14:textId="22A71889" w:rsidR="002511C2" w:rsidRPr="009C41C7" w:rsidRDefault="006E18E5" w:rsidP="006E18E5">
      <w:pPr>
        <w:ind w:left="720" w:hanging="720"/>
        <w:rPr>
          <w:bCs/>
          <w:lang w:val="en-GB"/>
        </w:rPr>
      </w:pPr>
      <w:r w:rsidRPr="00CC5365">
        <w:rPr>
          <w:b/>
          <w:bCs/>
          <w:lang w:val="en-GB"/>
        </w:rPr>
        <w:t>1.4.2</w:t>
      </w:r>
      <w:r>
        <w:rPr>
          <w:bCs/>
          <w:lang w:val="en-GB"/>
        </w:rPr>
        <w:tab/>
      </w:r>
      <w:r w:rsidR="00CC5365">
        <w:rPr>
          <w:bCs/>
          <w:lang w:val="en-GB"/>
        </w:rPr>
        <w:t>The question was posed, w</w:t>
      </w:r>
      <w:r w:rsidR="002511C2" w:rsidRPr="009C41C7">
        <w:rPr>
          <w:bCs/>
          <w:lang w:val="en-GB"/>
        </w:rPr>
        <w:t>hat are the processes of self-recovery for urban and rural communities and how does one support them?</w:t>
      </w:r>
    </w:p>
    <w:p w14:paraId="440AB7C1" w14:textId="77777777" w:rsidR="002511C2" w:rsidRPr="009C41C7" w:rsidRDefault="002511C2" w:rsidP="002511C2">
      <w:pPr>
        <w:rPr>
          <w:bCs/>
          <w:lang w:val="en-GB"/>
        </w:rPr>
      </w:pPr>
    </w:p>
    <w:p w14:paraId="61DE3EB4" w14:textId="77777777" w:rsidR="00CC5365" w:rsidRDefault="00CC5365" w:rsidP="002511C2">
      <w:pPr>
        <w:rPr>
          <w:b/>
          <w:bCs/>
          <w:lang w:val="en-GB"/>
        </w:rPr>
      </w:pPr>
      <w:r>
        <w:rPr>
          <w:b/>
          <w:bCs/>
          <w:lang w:val="en-GB"/>
        </w:rPr>
        <w:t>1.5</w:t>
      </w:r>
      <w:r>
        <w:rPr>
          <w:b/>
          <w:bCs/>
          <w:lang w:val="en-GB"/>
        </w:rPr>
        <w:tab/>
        <w:t>Understanding drivers and barriers</w:t>
      </w:r>
      <w:r w:rsidR="002511C2" w:rsidRPr="009C41C7">
        <w:rPr>
          <w:b/>
          <w:bCs/>
          <w:lang w:val="en-GB"/>
        </w:rPr>
        <w:t xml:space="preserve"> </w:t>
      </w:r>
    </w:p>
    <w:p w14:paraId="6A384093" w14:textId="333EAA07" w:rsidR="002511C2" w:rsidRDefault="00CC5365" w:rsidP="00CC5365">
      <w:pPr>
        <w:ind w:left="720" w:hanging="720"/>
        <w:rPr>
          <w:bCs/>
          <w:lang w:val="en-GB"/>
        </w:rPr>
      </w:pPr>
      <w:r>
        <w:rPr>
          <w:b/>
          <w:bCs/>
          <w:lang w:val="en-GB"/>
        </w:rPr>
        <w:t>1.5.1</w:t>
      </w:r>
      <w:r>
        <w:rPr>
          <w:b/>
          <w:bCs/>
          <w:lang w:val="en-GB"/>
        </w:rPr>
        <w:tab/>
      </w:r>
      <w:r w:rsidRPr="00CC5365">
        <w:rPr>
          <w:bCs/>
          <w:lang w:val="en-GB"/>
        </w:rPr>
        <w:t xml:space="preserve">There was discussion surrounding the importance of </w:t>
      </w:r>
      <w:r w:rsidR="002511C2" w:rsidRPr="00CC5365">
        <w:rPr>
          <w:bCs/>
          <w:lang w:val="en-GB"/>
        </w:rPr>
        <w:t>identify</w:t>
      </w:r>
      <w:r w:rsidRPr="00CC5365">
        <w:rPr>
          <w:bCs/>
          <w:lang w:val="en-GB"/>
        </w:rPr>
        <w:t>ing</w:t>
      </w:r>
      <w:r w:rsidR="002511C2" w:rsidRPr="00CC5365">
        <w:rPr>
          <w:bCs/>
          <w:lang w:val="en-GB"/>
        </w:rPr>
        <w:t xml:space="preserve"> drivers and barriers to the c</w:t>
      </w:r>
      <w:r w:rsidR="00E40AC0">
        <w:rPr>
          <w:bCs/>
          <w:lang w:val="en-GB"/>
        </w:rPr>
        <w:t>hange of construction practices, both nationally and globally with the humanitarian community.</w:t>
      </w:r>
    </w:p>
    <w:p w14:paraId="4AB49DB4" w14:textId="6D64BA6C" w:rsidR="00CC5365" w:rsidRPr="009C41C7" w:rsidRDefault="00CC5365" w:rsidP="00CC5365">
      <w:pPr>
        <w:ind w:left="720" w:hanging="720"/>
        <w:rPr>
          <w:b/>
          <w:bCs/>
          <w:lang w:val="en-GB"/>
        </w:rPr>
      </w:pPr>
      <w:r>
        <w:rPr>
          <w:b/>
          <w:bCs/>
          <w:lang w:val="en-GB"/>
        </w:rPr>
        <w:t>1.5.2</w:t>
      </w:r>
      <w:r>
        <w:rPr>
          <w:b/>
          <w:bCs/>
          <w:lang w:val="en-GB"/>
        </w:rPr>
        <w:tab/>
      </w:r>
      <w:r w:rsidRPr="00CC5365">
        <w:rPr>
          <w:bCs/>
          <w:lang w:val="en-GB"/>
        </w:rPr>
        <w:t xml:space="preserve">How </w:t>
      </w:r>
      <w:r w:rsidR="00951F87">
        <w:rPr>
          <w:bCs/>
          <w:lang w:val="en-GB"/>
        </w:rPr>
        <w:t xml:space="preserve">should </w:t>
      </w:r>
      <w:r w:rsidRPr="00CC5365">
        <w:rPr>
          <w:bCs/>
          <w:lang w:val="en-GB"/>
        </w:rPr>
        <w:t>this identification process</w:t>
      </w:r>
      <w:r w:rsidR="00E40AC0">
        <w:rPr>
          <w:bCs/>
          <w:lang w:val="en-GB"/>
        </w:rPr>
        <w:t xml:space="preserve">, to identify drivers and barriers, </w:t>
      </w:r>
      <w:r w:rsidR="00951F87">
        <w:rPr>
          <w:bCs/>
          <w:lang w:val="en-GB"/>
        </w:rPr>
        <w:t xml:space="preserve">be </w:t>
      </w:r>
      <w:r w:rsidRPr="00CC5365">
        <w:rPr>
          <w:bCs/>
          <w:lang w:val="en-GB"/>
        </w:rPr>
        <w:t xml:space="preserve">carried out? </w:t>
      </w:r>
    </w:p>
    <w:p w14:paraId="0B1242F6" w14:textId="77777777" w:rsidR="002511C2" w:rsidRPr="009C41C7" w:rsidRDefault="002511C2" w:rsidP="002511C2">
      <w:pPr>
        <w:rPr>
          <w:b/>
          <w:bCs/>
          <w:lang w:val="en-GB"/>
        </w:rPr>
      </w:pPr>
    </w:p>
    <w:p w14:paraId="6BD8213D" w14:textId="28A5B92A" w:rsidR="00CC5365" w:rsidRDefault="00CC5365" w:rsidP="002511C2">
      <w:pPr>
        <w:rPr>
          <w:b/>
          <w:bCs/>
          <w:lang w:val="en-GB"/>
        </w:rPr>
      </w:pPr>
      <w:r>
        <w:rPr>
          <w:b/>
          <w:bCs/>
          <w:lang w:val="en-GB"/>
        </w:rPr>
        <w:t>1.6</w:t>
      </w:r>
      <w:r>
        <w:rPr>
          <w:b/>
          <w:bCs/>
          <w:lang w:val="en-GB"/>
        </w:rPr>
        <w:tab/>
      </w:r>
      <w:r w:rsidR="002511C2" w:rsidRPr="009C41C7">
        <w:rPr>
          <w:b/>
          <w:bCs/>
          <w:lang w:val="en-GB"/>
        </w:rPr>
        <w:t xml:space="preserve">Literature review of existing definitions </w:t>
      </w:r>
    </w:p>
    <w:p w14:paraId="67CFDCB8" w14:textId="2BEFDA43" w:rsidR="00CC5365" w:rsidRPr="00CC5365" w:rsidRDefault="00CC5365" w:rsidP="00CC5365">
      <w:pPr>
        <w:ind w:left="720" w:hanging="720"/>
        <w:rPr>
          <w:bCs/>
          <w:lang w:val="en-GB"/>
        </w:rPr>
      </w:pPr>
      <w:r>
        <w:rPr>
          <w:b/>
          <w:bCs/>
          <w:lang w:val="en-GB"/>
        </w:rPr>
        <w:t xml:space="preserve">1.6.1 </w:t>
      </w:r>
      <w:r>
        <w:rPr>
          <w:b/>
          <w:bCs/>
          <w:lang w:val="en-GB"/>
        </w:rPr>
        <w:tab/>
      </w:r>
      <w:r w:rsidRPr="00CC5365">
        <w:rPr>
          <w:bCs/>
          <w:lang w:val="en-GB"/>
        </w:rPr>
        <w:t xml:space="preserve">The group </w:t>
      </w:r>
      <w:r w:rsidR="00E40AC0">
        <w:rPr>
          <w:bCs/>
          <w:lang w:val="en-GB"/>
        </w:rPr>
        <w:t xml:space="preserve">agreed it would be valuable to have </w:t>
      </w:r>
      <w:r w:rsidRPr="00CC5365">
        <w:rPr>
          <w:bCs/>
          <w:lang w:val="en-GB"/>
        </w:rPr>
        <w:t>a literature review of t</w:t>
      </w:r>
      <w:r w:rsidR="00E40AC0">
        <w:rPr>
          <w:bCs/>
          <w:lang w:val="en-GB"/>
        </w:rPr>
        <w:t xml:space="preserve">he already existing definitions, including </w:t>
      </w:r>
      <w:r w:rsidRPr="00CC5365">
        <w:rPr>
          <w:bCs/>
          <w:lang w:val="en-GB"/>
        </w:rPr>
        <w:t xml:space="preserve">self-recovery, repair and retrofit. </w:t>
      </w:r>
    </w:p>
    <w:p w14:paraId="4996E77B" w14:textId="54120DB2" w:rsidR="00CC5365" w:rsidRPr="00CC5365" w:rsidRDefault="00CC5365" w:rsidP="00E40AC0">
      <w:pPr>
        <w:ind w:left="720" w:hanging="720"/>
        <w:rPr>
          <w:bCs/>
          <w:lang w:val="en-GB"/>
        </w:rPr>
      </w:pPr>
      <w:r w:rsidRPr="00CC5365">
        <w:rPr>
          <w:b/>
          <w:bCs/>
          <w:lang w:val="en-GB"/>
        </w:rPr>
        <w:t>1.6.2</w:t>
      </w:r>
      <w:r w:rsidRPr="00CC5365">
        <w:rPr>
          <w:bCs/>
          <w:lang w:val="en-GB"/>
        </w:rPr>
        <w:tab/>
        <w:t xml:space="preserve">Once this review has been completed, common definitions </w:t>
      </w:r>
      <w:r>
        <w:rPr>
          <w:bCs/>
          <w:lang w:val="en-GB"/>
        </w:rPr>
        <w:t xml:space="preserve">can be worked towards </w:t>
      </w:r>
      <w:r w:rsidRPr="00CC5365">
        <w:rPr>
          <w:bCs/>
          <w:lang w:val="en-GB"/>
        </w:rPr>
        <w:t xml:space="preserve">to have </w:t>
      </w:r>
      <w:r w:rsidR="00E40AC0">
        <w:rPr>
          <w:bCs/>
          <w:lang w:val="en-GB"/>
        </w:rPr>
        <w:t>more appropriate and more acceptable</w:t>
      </w:r>
      <w:r w:rsidRPr="00CC5365">
        <w:rPr>
          <w:bCs/>
          <w:lang w:val="en-GB"/>
        </w:rPr>
        <w:t xml:space="preserve"> definition of the terms. </w:t>
      </w:r>
    </w:p>
    <w:p w14:paraId="44A38F5A" w14:textId="77777777" w:rsidR="002511C2" w:rsidRPr="009C41C7" w:rsidRDefault="002511C2" w:rsidP="002511C2">
      <w:pPr>
        <w:rPr>
          <w:b/>
          <w:bCs/>
          <w:lang w:val="en-GB"/>
        </w:rPr>
      </w:pPr>
    </w:p>
    <w:p w14:paraId="51BF4D0E" w14:textId="77777777" w:rsidR="00854876" w:rsidRPr="009C41C7" w:rsidRDefault="00854876">
      <w:pPr>
        <w:rPr>
          <w:lang w:val="en-GB"/>
        </w:rPr>
      </w:pPr>
    </w:p>
    <w:sectPr w:rsidR="00854876" w:rsidRPr="009C41C7" w:rsidSect="00582BA8">
      <w:headerReference w:type="default" r:id="rId9"/>
      <w:footerReference w:type="even" r:id="rId10"/>
      <w:footerReference w:type="default" r:id="rId11"/>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7ED72" w14:textId="77777777" w:rsidR="00D200B3" w:rsidRDefault="00D200B3">
      <w:r>
        <w:separator/>
      </w:r>
    </w:p>
  </w:endnote>
  <w:endnote w:type="continuationSeparator" w:id="0">
    <w:p w14:paraId="1725B454" w14:textId="77777777" w:rsidR="00D200B3" w:rsidRDefault="00D2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005DB1" w14:textId="77777777" w:rsidR="00D200B3" w:rsidRDefault="00D200B3" w:rsidP="00582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71608" w14:textId="77777777" w:rsidR="00D200B3" w:rsidRDefault="00D200B3" w:rsidP="00582B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1BF405" w14:textId="77777777" w:rsidR="00D200B3" w:rsidRPr="009C41C7" w:rsidRDefault="00D200B3" w:rsidP="00E40AC0">
    <w:pPr>
      <w:pStyle w:val="Footer"/>
      <w:framePr w:wrap="around" w:vAnchor="text" w:hAnchor="page" w:x="10801" w:y="26"/>
      <w:rPr>
        <w:rStyle w:val="PageNumber"/>
        <w:color w:val="FFFFFF" w:themeColor="background1"/>
      </w:rPr>
    </w:pPr>
    <w:r w:rsidRPr="009C41C7">
      <w:rPr>
        <w:rStyle w:val="PageNumber"/>
        <w:color w:val="FFFFFF" w:themeColor="background1"/>
      </w:rPr>
      <w:fldChar w:fldCharType="begin"/>
    </w:r>
    <w:r w:rsidRPr="009C41C7">
      <w:rPr>
        <w:rStyle w:val="PageNumber"/>
        <w:color w:val="FFFFFF" w:themeColor="background1"/>
      </w:rPr>
      <w:instrText xml:space="preserve">PAGE  </w:instrText>
    </w:r>
    <w:r w:rsidRPr="009C41C7">
      <w:rPr>
        <w:rStyle w:val="PageNumber"/>
        <w:color w:val="FFFFFF" w:themeColor="background1"/>
      </w:rPr>
      <w:fldChar w:fldCharType="separate"/>
    </w:r>
    <w:r w:rsidR="00B4793C">
      <w:rPr>
        <w:rStyle w:val="PageNumber"/>
        <w:noProof/>
        <w:color w:val="FFFFFF" w:themeColor="background1"/>
      </w:rPr>
      <w:t>1</w:t>
    </w:r>
    <w:r w:rsidRPr="009C41C7">
      <w:rPr>
        <w:rStyle w:val="PageNumber"/>
        <w:color w:val="FFFFFF" w:themeColor="background1"/>
      </w:rPr>
      <w:fldChar w:fldCharType="end"/>
    </w:r>
  </w:p>
  <w:p w14:paraId="661999BC" w14:textId="5B65203E" w:rsidR="00D200B3" w:rsidRPr="00867061" w:rsidRDefault="00D200B3" w:rsidP="00582BA8">
    <w:pPr>
      <w:pStyle w:val="Footer"/>
      <w:ind w:right="360"/>
      <w:rPr>
        <w:sz w:val="18"/>
        <w:szCs w:val="18"/>
      </w:rPr>
    </w:pPr>
    <w:r>
      <w:rPr>
        <w:noProof/>
      </w:rPr>
      <w:drawing>
        <wp:inline distT="0" distB="0" distL="0" distR="0" wp14:anchorId="5192DD03" wp14:editId="50236932">
          <wp:extent cx="6172200" cy="359331"/>
          <wp:effectExtent l="0" t="0" r="0" b="0"/>
          <wp:docPr id="19" name="Picture 1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359331"/>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BF85D" w14:textId="77777777" w:rsidR="00D200B3" w:rsidRDefault="00D200B3">
      <w:r>
        <w:separator/>
      </w:r>
    </w:p>
  </w:footnote>
  <w:footnote w:type="continuationSeparator" w:id="0">
    <w:p w14:paraId="034A6CCF" w14:textId="77777777" w:rsidR="00D200B3" w:rsidRDefault="00D200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B04D2B" w14:textId="0C1D4002" w:rsidR="00D200B3" w:rsidRDefault="00B4793C">
    <w:pPr>
      <w:pStyle w:val="Header"/>
    </w:pPr>
    <w:r>
      <w:rPr>
        <w:noProof/>
      </w:rPr>
      <w:pict w14:anchorId="192D18B5">
        <v:line id="_x0000_s1025" style="position:absolute;z-index:251659264" from="0,92.05pt" to="477pt,92.05pt" strokecolor="white" strokeweight="1pt"/>
      </w:pict>
    </w:r>
    <w:r w:rsidR="00D200B3">
      <w:rPr>
        <w:noProof/>
      </w:rPr>
      <w:drawing>
        <wp:inline distT="0" distB="0" distL="0" distR="0" wp14:anchorId="592D4C44" wp14:editId="55A86732">
          <wp:extent cx="6033407" cy="613410"/>
          <wp:effectExtent l="25400" t="25400" r="37465" b="21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Banner_email banner.jpg"/>
                  <pic:cNvPicPr/>
                </pic:nvPicPr>
                <pic:blipFill>
                  <a:blip r:embed="rId1">
                    <a:extLst>
                      <a:ext uri="{28A0092B-C50C-407E-A947-70E740481C1C}">
                        <a14:useLocalDpi xmlns:a14="http://schemas.microsoft.com/office/drawing/2010/main" val="0"/>
                      </a:ext>
                    </a:extLst>
                  </a:blip>
                  <a:stretch>
                    <a:fillRect/>
                  </a:stretch>
                </pic:blipFill>
                <pic:spPr>
                  <a:xfrm>
                    <a:off x="0" y="0"/>
                    <a:ext cx="6033407" cy="613410"/>
                  </a:xfrm>
                  <a:prstGeom prst="rect">
                    <a:avLst/>
                  </a:prstGeom>
                  <a:ln>
                    <a:solidFill>
                      <a:schemeClr val="tx1"/>
                    </a:solidFill>
                  </a:ln>
                </pic:spPr>
              </pic:pic>
            </a:graphicData>
          </a:graphic>
        </wp:inline>
      </w:drawing>
    </w:r>
  </w:p>
  <w:p w14:paraId="348D1C99" w14:textId="6A4AE19A" w:rsidR="00D200B3" w:rsidRDefault="00B4793C">
    <w:pPr>
      <w:pStyle w:val="Header"/>
    </w:pPr>
    <w:r>
      <w:rPr>
        <w:noProof/>
      </w:rPr>
      <w:pict w14:anchorId="728A07F4">
        <v:line id="_x0000_s1029" style="position:absolute;z-index:251663360" from="369pt,4.3pt" to="369pt,22.3pt" strokecolor="white"/>
      </w:pict>
    </w:r>
    <w:r>
      <w:rPr>
        <w:noProof/>
      </w:rPr>
      <w:pict w14:anchorId="34601D1E">
        <v:line id="_x0000_s1028" style="position:absolute;z-index:251662336" from="270pt,4.3pt" to="270pt,22.3pt" strokecolor="whit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20DE"/>
    <w:multiLevelType w:val="multilevel"/>
    <w:tmpl w:val="1A78B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7AB27A4"/>
    <w:multiLevelType w:val="multilevel"/>
    <w:tmpl w:val="E3FA88B8"/>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C2"/>
    <w:rsid w:val="00005CA5"/>
    <w:rsid w:val="001130AF"/>
    <w:rsid w:val="002511C2"/>
    <w:rsid w:val="00582BA8"/>
    <w:rsid w:val="005C2101"/>
    <w:rsid w:val="006A1766"/>
    <w:rsid w:val="006E18E5"/>
    <w:rsid w:val="00854876"/>
    <w:rsid w:val="00951F87"/>
    <w:rsid w:val="009C41C7"/>
    <w:rsid w:val="00A055EC"/>
    <w:rsid w:val="00B33782"/>
    <w:rsid w:val="00B4793C"/>
    <w:rsid w:val="00C04D2F"/>
    <w:rsid w:val="00CC5365"/>
    <w:rsid w:val="00D200B3"/>
    <w:rsid w:val="00D80556"/>
    <w:rsid w:val="00E40AC0"/>
    <w:rsid w:val="00F15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4FF5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C2"/>
    <w:rPr>
      <w:rFonts w:ascii="Arial" w:eastAsia="Times New Roman" w:hAnsi="Arial" w:cs="Arial"/>
      <w:sz w:val="20"/>
      <w:szCs w:val="20"/>
    </w:rPr>
  </w:style>
  <w:style w:type="paragraph" w:styleId="Heading1">
    <w:name w:val="heading 1"/>
    <w:basedOn w:val="Normal"/>
    <w:next w:val="Normal"/>
    <w:link w:val="Heading1Char"/>
    <w:uiPriority w:val="9"/>
    <w:qFormat/>
    <w:rsid w:val="002511C2"/>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1C2"/>
    <w:rPr>
      <w:rFonts w:ascii="Calibri" w:eastAsia="ＭＳ ゴシック" w:hAnsi="Calibri" w:cs="Times New Roman"/>
      <w:b/>
      <w:bCs/>
      <w:color w:val="345A8A"/>
      <w:sz w:val="32"/>
      <w:szCs w:val="32"/>
    </w:rPr>
  </w:style>
  <w:style w:type="paragraph" w:styleId="Header">
    <w:name w:val="header"/>
    <w:basedOn w:val="Normal"/>
    <w:link w:val="HeaderChar"/>
    <w:rsid w:val="002511C2"/>
    <w:pPr>
      <w:tabs>
        <w:tab w:val="center" w:pos="4320"/>
        <w:tab w:val="right" w:pos="8640"/>
      </w:tabs>
    </w:pPr>
  </w:style>
  <w:style w:type="character" w:customStyle="1" w:styleId="HeaderChar">
    <w:name w:val="Header Char"/>
    <w:basedOn w:val="DefaultParagraphFont"/>
    <w:link w:val="Header"/>
    <w:rsid w:val="002511C2"/>
    <w:rPr>
      <w:rFonts w:ascii="Arial" w:eastAsia="Times New Roman" w:hAnsi="Arial" w:cs="Arial"/>
      <w:sz w:val="20"/>
      <w:szCs w:val="20"/>
    </w:rPr>
  </w:style>
  <w:style w:type="paragraph" w:styleId="Footer">
    <w:name w:val="footer"/>
    <w:basedOn w:val="Normal"/>
    <w:link w:val="FooterChar"/>
    <w:rsid w:val="002511C2"/>
    <w:pPr>
      <w:tabs>
        <w:tab w:val="center" w:pos="4320"/>
        <w:tab w:val="right" w:pos="8640"/>
      </w:tabs>
    </w:pPr>
  </w:style>
  <w:style w:type="character" w:customStyle="1" w:styleId="FooterChar">
    <w:name w:val="Footer Char"/>
    <w:basedOn w:val="DefaultParagraphFont"/>
    <w:link w:val="Footer"/>
    <w:rsid w:val="002511C2"/>
    <w:rPr>
      <w:rFonts w:ascii="Arial" w:eastAsia="Times New Roman" w:hAnsi="Arial" w:cs="Arial"/>
      <w:sz w:val="20"/>
      <w:szCs w:val="20"/>
    </w:rPr>
  </w:style>
  <w:style w:type="character" w:styleId="PageNumber">
    <w:name w:val="page number"/>
    <w:basedOn w:val="DefaultParagraphFont"/>
    <w:rsid w:val="002511C2"/>
  </w:style>
  <w:style w:type="character" w:styleId="Hyperlink">
    <w:name w:val="Hyperlink"/>
    <w:rsid w:val="002511C2"/>
    <w:rPr>
      <w:color w:val="0000FF"/>
      <w:u w:val="single"/>
    </w:rPr>
  </w:style>
  <w:style w:type="paragraph" w:styleId="NormalWeb">
    <w:name w:val="Normal (Web)"/>
    <w:basedOn w:val="Normal"/>
    <w:uiPriority w:val="99"/>
    <w:unhideWhenUsed/>
    <w:rsid w:val="002511C2"/>
    <w:pPr>
      <w:spacing w:before="100" w:beforeAutospacing="1" w:after="100" w:afterAutospacing="1"/>
    </w:pPr>
    <w:rPr>
      <w:rFonts w:ascii="Times" w:hAnsi="Times" w:cs="Times New Roman"/>
    </w:rPr>
  </w:style>
  <w:style w:type="paragraph" w:styleId="Subtitle">
    <w:name w:val="Subtitle"/>
    <w:basedOn w:val="Normal"/>
    <w:next w:val="Normal"/>
    <w:link w:val="SubtitleChar"/>
    <w:qFormat/>
    <w:rsid w:val="002511C2"/>
    <w:pPr>
      <w:spacing w:after="60"/>
      <w:jc w:val="center"/>
      <w:outlineLvl w:val="1"/>
    </w:pPr>
    <w:rPr>
      <w:rFonts w:ascii="Calibri" w:eastAsia="ＭＳ ゴシック" w:hAnsi="Calibri" w:cs="Times New Roman"/>
      <w:sz w:val="24"/>
      <w:szCs w:val="24"/>
    </w:rPr>
  </w:style>
  <w:style w:type="character" w:customStyle="1" w:styleId="SubtitleChar">
    <w:name w:val="Subtitle Char"/>
    <w:basedOn w:val="DefaultParagraphFont"/>
    <w:link w:val="Subtitle"/>
    <w:rsid w:val="002511C2"/>
    <w:rPr>
      <w:rFonts w:ascii="Calibri" w:eastAsia="ＭＳ ゴシック" w:hAnsi="Calibri" w:cs="Times New Roman"/>
    </w:rPr>
  </w:style>
  <w:style w:type="paragraph" w:styleId="BalloonText">
    <w:name w:val="Balloon Text"/>
    <w:basedOn w:val="Normal"/>
    <w:link w:val="BalloonTextChar"/>
    <w:uiPriority w:val="99"/>
    <w:semiHidden/>
    <w:unhideWhenUsed/>
    <w:rsid w:val="00B33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782"/>
    <w:rPr>
      <w:rFonts w:ascii="Lucida Grande" w:eastAsia="Times New Roman" w:hAnsi="Lucida Grande" w:cs="Lucida Grande"/>
      <w:sz w:val="18"/>
      <w:szCs w:val="18"/>
    </w:rPr>
  </w:style>
  <w:style w:type="paragraph" w:styleId="ListParagraph">
    <w:name w:val="List Paragraph"/>
    <w:basedOn w:val="Normal"/>
    <w:uiPriority w:val="34"/>
    <w:qFormat/>
    <w:rsid w:val="001130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C2"/>
    <w:rPr>
      <w:rFonts w:ascii="Arial" w:eastAsia="Times New Roman" w:hAnsi="Arial" w:cs="Arial"/>
      <w:sz w:val="20"/>
      <w:szCs w:val="20"/>
    </w:rPr>
  </w:style>
  <w:style w:type="paragraph" w:styleId="Heading1">
    <w:name w:val="heading 1"/>
    <w:basedOn w:val="Normal"/>
    <w:next w:val="Normal"/>
    <w:link w:val="Heading1Char"/>
    <w:uiPriority w:val="9"/>
    <w:qFormat/>
    <w:rsid w:val="002511C2"/>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1C2"/>
    <w:rPr>
      <w:rFonts w:ascii="Calibri" w:eastAsia="ＭＳ ゴシック" w:hAnsi="Calibri" w:cs="Times New Roman"/>
      <w:b/>
      <w:bCs/>
      <w:color w:val="345A8A"/>
      <w:sz w:val="32"/>
      <w:szCs w:val="32"/>
    </w:rPr>
  </w:style>
  <w:style w:type="paragraph" w:styleId="Header">
    <w:name w:val="header"/>
    <w:basedOn w:val="Normal"/>
    <w:link w:val="HeaderChar"/>
    <w:rsid w:val="002511C2"/>
    <w:pPr>
      <w:tabs>
        <w:tab w:val="center" w:pos="4320"/>
        <w:tab w:val="right" w:pos="8640"/>
      </w:tabs>
    </w:pPr>
  </w:style>
  <w:style w:type="character" w:customStyle="1" w:styleId="HeaderChar">
    <w:name w:val="Header Char"/>
    <w:basedOn w:val="DefaultParagraphFont"/>
    <w:link w:val="Header"/>
    <w:rsid w:val="002511C2"/>
    <w:rPr>
      <w:rFonts w:ascii="Arial" w:eastAsia="Times New Roman" w:hAnsi="Arial" w:cs="Arial"/>
      <w:sz w:val="20"/>
      <w:szCs w:val="20"/>
    </w:rPr>
  </w:style>
  <w:style w:type="paragraph" w:styleId="Footer">
    <w:name w:val="footer"/>
    <w:basedOn w:val="Normal"/>
    <w:link w:val="FooterChar"/>
    <w:rsid w:val="002511C2"/>
    <w:pPr>
      <w:tabs>
        <w:tab w:val="center" w:pos="4320"/>
        <w:tab w:val="right" w:pos="8640"/>
      </w:tabs>
    </w:pPr>
  </w:style>
  <w:style w:type="character" w:customStyle="1" w:styleId="FooterChar">
    <w:name w:val="Footer Char"/>
    <w:basedOn w:val="DefaultParagraphFont"/>
    <w:link w:val="Footer"/>
    <w:rsid w:val="002511C2"/>
    <w:rPr>
      <w:rFonts w:ascii="Arial" w:eastAsia="Times New Roman" w:hAnsi="Arial" w:cs="Arial"/>
      <w:sz w:val="20"/>
      <w:szCs w:val="20"/>
    </w:rPr>
  </w:style>
  <w:style w:type="character" w:styleId="PageNumber">
    <w:name w:val="page number"/>
    <w:basedOn w:val="DefaultParagraphFont"/>
    <w:rsid w:val="002511C2"/>
  </w:style>
  <w:style w:type="character" w:styleId="Hyperlink">
    <w:name w:val="Hyperlink"/>
    <w:rsid w:val="002511C2"/>
    <w:rPr>
      <w:color w:val="0000FF"/>
      <w:u w:val="single"/>
    </w:rPr>
  </w:style>
  <w:style w:type="paragraph" w:styleId="NormalWeb">
    <w:name w:val="Normal (Web)"/>
    <w:basedOn w:val="Normal"/>
    <w:uiPriority w:val="99"/>
    <w:unhideWhenUsed/>
    <w:rsid w:val="002511C2"/>
    <w:pPr>
      <w:spacing w:before="100" w:beforeAutospacing="1" w:after="100" w:afterAutospacing="1"/>
    </w:pPr>
    <w:rPr>
      <w:rFonts w:ascii="Times" w:hAnsi="Times" w:cs="Times New Roman"/>
    </w:rPr>
  </w:style>
  <w:style w:type="paragraph" w:styleId="Subtitle">
    <w:name w:val="Subtitle"/>
    <w:basedOn w:val="Normal"/>
    <w:next w:val="Normal"/>
    <w:link w:val="SubtitleChar"/>
    <w:qFormat/>
    <w:rsid w:val="002511C2"/>
    <w:pPr>
      <w:spacing w:after="60"/>
      <w:jc w:val="center"/>
      <w:outlineLvl w:val="1"/>
    </w:pPr>
    <w:rPr>
      <w:rFonts w:ascii="Calibri" w:eastAsia="ＭＳ ゴシック" w:hAnsi="Calibri" w:cs="Times New Roman"/>
      <w:sz w:val="24"/>
      <w:szCs w:val="24"/>
    </w:rPr>
  </w:style>
  <w:style w:type="character" w:customStyle="1" w:styleId="SubtitleChar">
    <w:name w:val="Subtitle Char"/>
    <w:basedOn w:val="DefaultParagraphFont"/>
    <w:link w:val="Subtitle"/>
    <w:rsid w:val="002511C2"/>
    <w:rPr>
      <w:rFonts w:ascii="Calibri" w:eastAsia="ＭＳ ゴシック" w:hAnsi="Calibri" w:cs="Times New Roman"/>
    </w:rPr>
  </w:style>
  <w:style w:type="paragraph" w:styleId="BalloonText">
    <w:name w:val="Balloon Text"/>
    <w:basedOn w:val="Normal"/>
    <w:link w:val="BalloonTextChar"/>
    <w:uiPriority w:val="99"/>
    <w:semiHidden/>
    <w:unhideWhenUsed/>
    <w:rsid w:val="00B33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782"/>
    <w:rPr>
      <w:rFonts w:ascii="Lucida Grande" w:eastAsia="Times New Roman" w:hAnsi="Lucida Grande" w:cs="Lucida Grande"/>
      <w:sz w:val="18"/>
      <w:szCs w:val="18"/>
    </w:rPr>
  </w:style>
  <w:style w:type="paragraph" w:styleId="ListParagraph">
    <w:name w:val="List Paragraph"/>
    <w:basedOn w:val="Normal"/>
    <w:uiPriority w:val="34"/>
    <w:qFormat/>
    <w:rsid w:val="0011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heltercentre.org/shelter-meeting-14"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1190</Words>
  <Characters>6787</Characters>
  <Application>Microsoft Macintosh Word</Application>
  <DocSecurity>0</DocSecurity>
  <Lines>56</Lines>
  <Paragraphs>15</Paragraphs>
  <ScaleCrop>false</ScaleCrop>
  <Company>CERN</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Mancinelli</dc:creator>
  <cp:keywords/>
  <dc:description/>
  <cp:lastModifiedBy>Valentina Mancinelli</cp:lastModifiedBy>
  <cp:revision>6</cp:revision>
  <dcterms:created xsi:type="dcterms:W3CDTF">2014-11-19T15:40:00Z</dcterms:created>
  <dcterms:modified xsi:type="dcterms:W3CDTF">2014-11-28T13:54:00Z</dcterms:modified>
</cp:coreProperties>
</file>